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17" w:rsidRDefault="00651917" w:rsidP="00651917">
      <w:pPr>
        <w:spacing w:after="200"/>
        <w:rPr>
          <w:sz w:val="28"/>
          <w:szCs w:val="26"/>
        </w:rPr>
      </w:pPr>
      <w:r>
        <w:rPr>
          <w:sz w:val="28"/>
          <w:szCs w:val="26"/>
        </w:rPr>
        <w:t>Title: Economic Analysis of Farm Labor and Profitability of Three Tribal Villages in Nepal</w:t>
      </w:r>
    </w:p>
    <w:p w:rsidR="00651917" w:rsidRDefault="00651917" w:rsidP="00651917">
      <w:pPr>
        <w:spacing w:after="200"/>
        <w:rPr>
          <w:szCs w:val="28"/>
        </w:rPr>
      </w:pPr>
      <w:r w:rsidRPr="00D07169">
        <w:rPr>
          <w:szCs w:val="28"/>
        </w:rPr>
        <w:t>Authors: Reed, B.</w:t>
      </w:r>
      <w:r>
        <w:rPr>
          <w:szCs w:val="28"/>
        </w:rPr>
        <w:t>,</w:t>
      </w:r>
      <w:r w:rsidRPr="00D07169">
        <w:rPr>
          <w:szCs w:val="28"/>
        </w:rPr>
        <w:t xml:space="preserve"> </w:t>
      </w:r>
      <w:r>
        <w:rPr>
          <w:szCs w:val="28"/>
        </w:rPr>
        <w:t>C. Chan-</w:t>
      </w:r>
      <w:proofErr w:type="spellStart"/>
      <w:r>
        <w:rPr>
          <w:szCs w:val="28"/>
        </w:rPr>
        <w:t>Halbrendt</w:t>
      </w:r>
      <w:proofErr w:type="spellEnd"/>
      <w:r>
        <w:rPr>
          <w:szCs w:val="28"/>
        </w:rPr>
        <w:t xml:space="preserve">, J. </w:t>
      </w:r>
      <w:proofErr w:type="spellStart"/>
      <w:r>
        <w:rPr>
          <w:szCs w:val="28"/>
        </w:rPr>
        <w:t>Halbrendt</w:t>
      </w:r>
      <w:proofErr w:type="spellEnd"/>
      <w:r>
        <w:rPr>
          <w:szCs w:val="28"/>
        </w:rPr>
        <w:t xml:space="preserve">, C. Lai, T.J.K. </w:t>
      </w:r>
      <w:proofErr w:type="spellStart"/>
      <w:r>
        <w:rPr>
          <w:szCs w:val="28"/>
        </w:rPr>
        <w:t>Radovich</w:t>
      </w:r>
      <w:proofErr w:type="spellEnd"/>
      <w:r>
        <w:rPr>
          <w:szCs w:val="28"/>
        </w:rPr>
        <w:t xml:space="preserve"> and P. </w:t>
      </w:r>
      <w:proofErr w:type="spellStart"/>
      <w:r>
        <w:rPr>
          <w:szCs w:val="28"/>
        </w:rPr>
        <w:t>Limbu</w:t>
      </w:r>
      <w:proofErr w:type="spellEnd"/>
    </w:p>
    <w:p w:rsidR="00651917" w:rsidRDefault="00651917" w:rsidP="00651917">
      <w:pPr>
        <w:rPr>
          <w:szCs w:val="28"/>
        </w:rPr>
      </w:pPr>
      <w:r w:rsidRPr="00215B50">
        <w:rPr>
          <w:szCs w:val="28"/>
        </w:rPr>
        <w:t xml:space="preserve">Tribal villages in central Nepal practice traditional farming techniques that contribute to ongoing decreases in agricultural productivity.  The introduction of conservation agriculture practices, such as strip tilling and intercropping with nitrogen-fixing legumes can increase long-term farm profitability and ensure long-term soil productivity. Survey and trial plot data from three tribal villages is used to provide an analysis of </w:t>
      </w:r>
      <w:r w:rsidR="00811438">
        <w:rPr>
          <w:szCs w:val="28"/>
        </w:rPr>
        <w:t>profitability</w:t>
      </w:r>
      <w:r w:rsidRPr="00215B50">
        <w:rPr>
          <w:szCs w:val="28"/>
        </w:rPr>
        <w:t xml:space="preserve"> and labor requirements associated with strip till</w:t>
      </w:r>
      <w:r>
        <w:rPr>
          <w:szCs w:val="28"/>
        </w:rPr>
        <w:t>age</w:t>
      </w:r>
      <w:r w:rsidRPr="00215B50">
        <w:rPr>
          <w:szCs w:val="28"/>
        </w:rPr>
        <w:t xml:space="preserve">, intercropping, and crop selection.  Results have implications for food security, government policy, and regional agribusiness opportunities. </w:t>
      </w:r>
    </w:p>
    <w:p w:rsidR="00651917" w:rsidRDefault="00651917" w:rsidP="00255D1D">
      <w:pPr>
        <w:rPr>
          <w:sz w:val="28"/>
          <w:szCs w:val="28"/>
        </w:rPr>
      </w:pPr>
    </w:p>
    <w:p w:rsidR="000C2BC7" w:rsidRDefault="00FB282F" w:rsidP="00255D1D">
      <w:pPr>
        <w:rPr>
          <w:sz w:val="28"/>
          <w:szCs w:val="28"/>
        </w:rPr>
      </w:pPr>
      <w:r>
        <w:rPr>
          <w:sz w:val="28"/>
          <w:szCs w:val="28"/>
        </w:rPr>
        <w:t>Introduction</w:t>
      </w:r>
    </w:p>
    <w:p w:rsidR="00255D1D" w:rsidRDefault="00255D1D" w:rsidP="000C2BC7">
      <w:pPr>
        <w:rPr>
          <w:szCs w:val="28"/>
        </w:rPr>
      </w:pPr>
    </w:p>
    <w:p w:rsidR="00D81859" w:rsidRPr="00A55563" w:rsidRDefault="000558EC" w:rsidP="00D81859">
      <w:pPr>
        <w:rPr>
          <w:bCs/>
          <w:szCs w:val="18"/>
        </w:rPr>
      </w:pPr>
      <w:r>
        <w:rPr>
          <w:szCs w:val="28"/>
        </w:rPr>
        <w:t>International efforts</w:t>
      </w:r>
      <w:r w:rsidR="00D81859">
        <w:rPr>
          <w:szCs w:val="28"/>
        </w:rPr>
        <w:t xml:space="preserve"> to reduce the number of people</w:t>
      </w:r>
      <w:r>
        <w:rPr>
          <w:szCs w:val="28"/>
        </w:rPr>
        <w:t xml:space="preserve"> facing threats to</w:t>
      </w:r>
      <w:r w:rsidR="00D81859">
        <w:rPr>
          <w:szCs w:val="28"/>
        </w:rPr>
        <w:t xml:space="preserve"> food security struggle against </w:t>
      </w:r>
      <w:r>
        <w:rPr>
          <w:szCs w:val="28"/>
        </w:rPr>
        <w:t>increasing population</w:t>
      </w:r>
      <w:r w:rsidR="00D81859">
        <w:rPr>
          <w:szCs w:val="28"/>
        </w:rPr>
        <w:t>s</w:t>
      </w:r>
      <w:r w:rsidR="00B96CB4">
        <w:rPr>
          <w:szCs w:val="28"/>
        </w:rPr>
        <w:t xml:space="preserve"> and decreasing availability</w:t>
      </w:r>
      <w:r w:rsidR="00D81859">
        <w:rPr>
          <w:szCs w:val="28"/>
        </w:rPr>
        <w:t xml:space="preserve"> of productive farmland</w:t>
      </w:r>
      <w:r w:rsidR="00191EB5">
        <w:rPr>
          <w:szCs w:val="28"/>
        </w:rPr>
        <w:t xml:space="preserve">.  </w:t>
      </w:r>
      <w:r w:rsidR="00D81859">
        <w:rPr>
          <w:szCs w:val="28"/>
        </w:rPr>
        <w:t xml:space="preserve">Climate change exacerbates the problem for </w:t>
      </w:r>
      <w:r w:rsidR="00191EB5">
        <w:rPr>
          <w:szCs w:val="28"/>
        </w:rPr>
        <w:t xml:space="preserve">the majority of the </w:t>
      </w:r>
      <w:r w:rsidR="00D81859">
        <w:rPr>
          <w:szCs w:val="28"/>
        </w:rPr>
        <w:t>world’s rural poor who live in areas that have meager natural resources and are prone to climate risk</w:t>
      </w:r>
      <w:r w:rsidR="00191EB5">
        <w:rPr>
          <w:szCs w:val="28"/>
        </w:rPr>
        <w:t xml:space="preserve"> (Hobbs et al., 2007).  In these areas, minor climatic changes can have devastating consequences for their livelihoods and survival.</w:t>
      </w:r>
      <w:r w:rsidR="00A55563">
        <w:rPr>
          <w:szCs w:val="28"/>
        </w:rPr>
        <w:t xml:space="preserve"> </w:t>
      </w:r>
      <w:r w:rsidR="00191EB5">
        <w:rPr>
          <w:szCs w:val="28"/>
        </w:rPr>
        <w:t xml:space="preserve"> </w:t>
      </w:r>
      <w:r w:rsidR="00A55563">
        <w:rPr>
          <w:szCs w:val="28"/>
        </w:rPr>
        <w:t xml:space="preserve">Crop production in the near term will have to produce more food using less land by efficiently </w:t>
      </w:r>
      <w:r w:rsidR="00D07169">
        <w:rPr>
          <w:szCs w:val="28"/>
        </w:rPr>
        <w:t>managing</w:t>
      </w:r>
      <w:r w:rsidR="00A55563">
        <w:rPr>
          <w:szCs w:val="28"/>
        </w:rPr>
        <w:t xml:space="preserve"> natural resources and minimizing harm to </w:t>
      </w:r>
      <w:r w:rsidR="00CA1624">
        <w:rPr>
          <w:szCs w:val="28"/>
        </w:rPr>
        <w:t xml:space="preserve">the </w:t>
      </w:r>
      <w:r w:rsidR="00A55563">
        <w:rPr>
          <w:szCs w:val="28"/>
        </w:rPr>
        <w:t>environment.</w:t>
      </w:r>
      <w:r w:rsidR="00D07169">
        <w:rPr>
          <w:szCs w:val="28"/>
        </w:rPr>
        <w:t xml:space="preserve">  The introduction of c</w:t>
      </w:r>
      <w:r w:rsidR="00A55563">
        <w:rPr>
          <w:szCs w:val="28"/>
        </w:rPr>
        <w:t xml:space="preserve">onservation agriculture practices can help food production </w:t>
      </w:r>
      <w:r w:rsidR="00D07169">
        <w:rPr>
          <w:szCs w:val="28"/>
        </w:rPr>
        <w:t>meet global</w:t>
      </w:r>
      <w:r w:rsidR="00A55563">
        <w:rPr>
          <w:szCs w:val="28"/>
        </w:rPr>
        <w:t xml:space="preserve"> demand and preserve land fertility (Hobbs et al., 2007).</w:t>
      </w:r>
      <w:r w:rsidR="00A55563" w:rsidRPr="00A55563">
        <w:rPr>
          <w:szCs w:val="28"/>
        </w:rPr>
        <w:t xml:space="preserve"> </w:t>
      </w:r>
      <w:r w:rsidR="00A55563">
        <w:rPr>
          <w:szCs w:val="28"/>
        </w:rPr>
        <w:t xml:space="preserve"> This makes the incorporation of agricultural sustainability practices</w:t>
      </w:r>
      <w:r w:rsidR="00D07169">
        <w:rPr>
          <w:szCs w:val="28"/>
        </w:rPr>
        <w:t xml:space="preserve"> into farming practices</w:t>
      </w:r>
      <w:r w:rsidR="00CA1624">
        <w:rPr>
          <w:szCs w:val="28"/>
        </w:rPr>
        <w:t xml:space="preserve"> an imperative</w:t>
      </w:r>
      <w:r w:rsidR="00A55563">
        <w:rPr>
          <w:szCs w:val="28"/>
        </w:rPr>
        <w:t xml:space="preserve"> (</w:t>
      </w:r>
      <w:proofErr w:type="spellStart"/>
      <w:r w:rsidR="00A55563">
        <w:rPr>
          <w:szCs w:val="28"/>
        </w:rPr>
        <w:t>Altieri</w:t>
      </w:r>
      <w:proofErr w:type="spellEnd"/>
      <w:r w:rsidR="00A55563">
        <w:rPr>
          <w:szCs w:val="28"/>
        </w:rPr>
        <w:t xml:space="preserve"> and </w:t>
      </w:r>
      <w:proofErr w:type="spellStart"/>
      <w:r w:rsidR="00A55563">
        <w:rPr>
          <w:szCs w:val="28"/>
        </w:rPr>
        <w:t>Koohafkan</w:t>
      </w:r>
      <w:proofErr w:type="spellEnd"/>
      <w:r w:rsidR="00A55563">
        <w:rPr>
          <w:szCs w:val="28"/>
        </w:rPr>
        <w:t xml:space="preserve">, 2008).  </w:t>
      </w:r>
    </w:p>
    <w:p w:rsidR="00191EB5" w:rsidRDefault="00191EB5" w:rsidP="00D81859">
      <w:pPr>
        <w:rPr>
          <w:szCs w:val="28"/>
        </w:rPr>
      </w:pPr>
    </w:p>
    <w:p w:rsidR="0003653E" w:rsidRDefault="00175FFA" w:rsidP="000C2BC7">
      <w:pPr>
        <w:rPr>
          <w:bCs/>
          <w:szCs w:val="18"/>
        </w:rPr>
      </w:pPr>
      <w:r>
        <w:rPr>
          <w:szCs w:val="28"/>
        </w:rPr>
        <w:t>In Nepal,</w:t>
      </w:r>
      <w:r w:rsidR="00B34409">
        <w:rPr>
          <w:szCs w:val="28"/>
        </w:rPr>
        <w:t xml:space="preserve"> agricultural production is vital to the livelihoods of the rural poor </w:t>
      </w:r>
      <w:r w:rsidR="00B9059F">
        <w:rPr>
          <w:szCs w:val="28"/>
        </w:rPr>
        <w:t xml:space="preserve">who </w:t>
      </w:r>
      <w:r w:rsidR="00D07169">
        <w:rPr>
          <w:szCs w:val="28"/>
        </w:rPr>
        <w:t>often live in</w:t>
      </w:r>
      <w:r w:rsidR="00B9059F">
        <w:rPr>
          <w:szCs w:val="28"/>
        </w:rPr>
        <w:t xml:space="preserve"> </w:t>
      </w:r>
      <w:r w:rsidR="00B34409">
        <w:rPr>
          <w:szCs w:val="28"/>
        </w:rPr>
        <w:t xml:space="preserve">isolated </w:t>
      </w:r>
      <w:r w:rsidR="00D07169">
        <w:rPr>
          <w:szCs w:val="28"/>
        </w:rPr>
        <w:t xml:space="preserve">areas </w:t>
      </w:r>
      <w:r w:rsidR="00B9059F">
        <w:rPr>
          <w:szCs w:val="28"/>
        </w:rPr>
        <w:t>and experience considerable income disparity with those who live in urban environments</w:t>
      </w:r>
      <w:r w:rsidR="00B34409">
        <w:rPr>
          <w:szCs w:val="28"/>
        </w:rPr>
        <w:t>.</w:t>
      </w:r>
      <w:r w:rsidR="00D07169">
        <w:rPr>
          <w:szCs w:val="28"/>
        </w:rPr>
        <w:t xml:space="preserve"> </w:t>
      </w:r>
      <w:r w:rsidR="008153E6">
        <w:rPr>
          <w:szCs w:val="28"/>
        </w:rPr>
        <w:t>T</w:t>
      </w:r>
      <w:r w:rsidR="00B9059F">
        <w:rPr>
          <w:szCs w:val="28"/>
        </w:rPr>
        <w:t>raditional agriculture practices coupled with i</w:t>
      </w:r>
      <w:r>
        <w:rPr>
          <w:szCs w:val="28"/>
        </w:rPr>
        <w:t xml:space="preserve">ntensive </w:t>
      </w:r>
      <w:r w:rsidR="008153E6">
        <w:rPr>
          <w:szCs w:val="28"/>
        </w:rPr>
        <w:t>farming</w:t>
      </w:r>
      <w:r>
        <w:rPr>
          <w:szCs w:val="28"/>
        </w:rPr>
        <w:t xml:space="preserve"> has led to </w:t>
      </w:r>
      <w:r w:rsidR="00B34409">
        <w:rPr>
          <w:szCs w:val="28"/>
        </w:rPr>
        <w:t xml:space="preserve">soil degradation, </w:t>
      </w:r>
      <w:r w:rsidR="00D07169">
        <w:rPr>
          <w:szCs w:val="28"/>
        </w:rPr>
        <w:t>elevated</w:t>
      </w:r>
      <w:r w:rsidR="00B34409">
        <w:rPr>
          <w:szCs w:val="28"/>
        </w:rPr>
        <w:t xml:space="preserve"> erosion</w:t>
      </w:r>
      <w:r w:rsidR="00D07169">
        <w:rPr>
          <w:szCs w:val="28"/>
        </w:rPr>
        <w:t xml:space="preserve"> rates</w:t>
      </w:r>
      <w:r w:rsidR="00B34409">
        <w:rPr>
          <w:szCs w:val="28"/>
        </w:rPr>
        <w:t>, and declines in agricultural productivity (</w:t>
      </w:r>
      <w:proofErr w:type="spellStart"/>
      <w:r w:rsidR="00B34409">
        <w:rPr>
          <w:szCs w:val="28"/>
        </w:rPr>
        <w:t>Neupane</w:t>
      </w:r>
      <w:proofErr w:type="spellEnd"/>
      <w:r w:rsidR="00B34409">
        <w:rPr>
          <w:szCs w:val="28"/>
        </w:rPr>
        <w:t xml:space="preserve"> et al, 2001). </w:t>
      </w:r>
      <w:r w:rsidR="0003653E">
        <w:rPr>
          <w:szCs w:val="28"/>
        </w:rPr>
        <w:t xml:space="preserve">  </w:t>
      </w:r>
      <w:r w:rsidR="00603E43">
        <w:rPr>
          <w:bCs/>
          <w:szCs w:val="18"/>
        </w:rPr>
        <w:t>Modern conservation agriculture</w:t>
      </w:r>
      <w:r w:rsidR="00007B43">
        <w:rPr>
          <w:bCs/>
          <w:szCs w:val="18"/>
        </w:rPr>
        <w:t xml:space="preserve"> (CA)</w:t>
      </w:r>
      <w:r w:rsidR="00603E43">
        <w:rPr>
          <w:bCs/>
          <w:szCs w:val="18"/>
        </w:rPr>
        <w:t xml:space="preserve"> </w:t>
      </w:r>
      <w:r w:rsidR="00007B43">
        <w:rPr>
          <w:bCs/>
          <w:szCs w:val="18"/>
        </w:rPr>
        <w:t>strategies,</w:t>
      </w:r>
      <w:r w:rsidR="00603E43">
        <w:rPr>
          <w:bCs/>
          <w:szCs w:val="18"/>
        </w:rPr>
        <w:t xml:space="preserve"> such as </w:t>
      </w:r>
      <w:r w:rsidR="00E162B3">
        <w:rPr>
          <w:bCs/>
          <w:szCs w:val="18"/>
        </w:rPr>
        <w:t>reduced</w:t>
      </w:r>
      <w:r w:rsidR="00603E43">
        <w:rPr>
          <w:bCs/>
          <w:szCs w:val="18"/>
        </w:rPr>
        <w:t xml:space="preserve"> t</w:t>
      </w:r>
      <w:r w:rsidR="00007B43">
        <w:rPr>
          <w:bCs/>
          <w:szCs w:val="18"/>
        </w:rPr>
        <w:t>illage and legume intercropping</w:t>
      </w:r>
      <w:r w:rsidR="00603E43">
        <w:rPr>
          <w:bCs/>
          <w:szCs w:val="18"/>
        </w:rPr>
        <w:t xml:space="preserve"> have the potential to increase soil fertility and reduce soil loss</w:t>
      </w:r>
      <w:r w:rsidR="00007B43">
        <w:rPr>
          <w:bCs/>
          <w:szCs w:val="18"/>
        </w:rPr>
        <w:t xml:space="preserve">, thereby increasing the food security and economic independence of </w:t>
      </w:r>
      <w:r w:rsidR="00B9059F">
        <w:rPr>
          <w:bCs/>
          <w:szCs w:val="18"/>
        </w:rPr>
        <w:t>rural</w:t>
      </w:r>
      <w:r w:rsidR="00007B43">
        <w:rPr>
          <w:bCs/>
          <w:szCs w:val="18"/>
        </w:rPr>
        <w:t xml:space="preserve"> farmers.  </w:t>
      </w:r>
    </w:p>
    <w:p w:rsidR="0003653E" w:rsidRDefault="0003653E" w:rsidP="000C2BC7">
      <w:pPr>
        <w:rPr>
          <w:bCs/>
          <w:szCs w:val="18"/>
        </w:rPr>
      </w:pPr>
    </w:p>
    <w:p w:rsidR="000C2BC7" w:rsidRPr="0003653E" w:rsidRDefault="00007B43" w:rsidP="000C2BC7">
      <w:pPr>
        <w:rPr>
          <w:szCs w:val="28"/>
        </w:rPr>
      </w:pPr>
      <w:r>
        <w:rPr>
          <w:bCs/>
          <w:szCs w:val="18"/>
        </w:rPr>
        <w:t xml:space="preserve">This paper presents </w:t>
      </w:r>
      <w:r w:rsidR="00E75665">
        <w:rPr>
          <w:bCs/>
          <w:szCs w:val="18"/>
        </w:rPr>
        <w:t xml:space="preserve">household-level socio-economic data and </w:t>
      </w:r>
      <w:r>
        <w:rPr>
          <w:bCs/>
          <w:szCs w:val="18"/>
        </w:rPr>
        <w:t xml:space="preserve">the results of CA </w:t>
      </w:r>
      <w:r w:rsidR="00E75665">
        <w:rPr>
          <w:bCs/>
          <w:szCs w:val="18"/>
        </w:rPr>
        <w:t xml:space="preserve">treatments </w:t>
      </w:r>
      <w:r>
        <w:rPr>
          <w:bCs/>
          <w:szCs w:val="18"/>
        </w:rPr>
        <w:t>on trial plots in th</w:t>
      </w:r>
      <w:r w:rsidR="00FB76D5">
        <w:rPr>
          <w:bCs/>
          <w:szCs w:val="18"/>
        </w:rPr>
        <w:t xml:space="preserve">ree such villages and </w:t>
      </w:r>
      <w:r w:rsidR="00E75665">
        <w:rPr>
          <w:bCs/>
          <w:szCs w:val="18"/>
        </w:rPr>
        <w:t xml:space="preserve">offers both near- and long-term recommendations for the improvement of </w:t>
      </w:r>
      <w:r w:rsidR="005E2F98">
        <w:rPr>
          <w:bCs/>
          <w:szCs w:val="18"/>
        </w:rPr>
        <w:t>regional livelihoods and food security.</w:t>
      </w:r>
    </w:p>
    <w:p w:rsidR="00191EB5" w:rsidRDefault="00191EB5" w:rsidP="000C2BC7">
      <w:pPr>
        <w:rPr>
          <w:bCs/>
          <w:szCs w:val="18"/>
        </w:rPr>
      </w:pPr>
    </w:p>
    <w:p w:rsidR="000C2BC7" w:rsidRDefault="00010FF3" w:rsidP="000C2BC7">
      <w:pPr>
        <w:rPr>
          <w:i/>
        </w:rPr>
      </w:pPr>
      <w:r>
        <w:rPr>
          <w:sz w:val="28"/>
          <w:szCs w:val="28"/>
        </w:rPr>
        <w:t xml:space="preserve">Goals and </w:t>
      </w:r>
      <w:r w:rsidR="000C2BC7">
        <w:rPr>
          <w:sz w:val="28"/>
          <w:szCs w:val="28"/>
        </w:rPr>
        <w:t>Objectives</w:t>
      </w:r>
    </w:p>
    <w:p w:rsidR="00B37F72" w:rsidRDefault="00B37F72" w:rsidP="00C23082">
      <w:pPr>
        <w:rPr>
          <w:sz w:val="28"/>
          <w:szCs w:val="28"/>
        </w:rPr>
      </w:pPr>
    </w:p>
    <w:p w:rsidR="00B37F72" w:rsidRDefault="00B37F72" w:rsidP="00C23082">
      <w:pPr>
        <w:rPr>
          <w:szCs w:val="28"/>
        </w:rPr>
      </w:pPr>
      <w:r>
        <w:rPr>
          <w:szCs w:val="28"/>
        </w:rPr>
        <w:t xml:space="preserve">The </w:t>
      </w:r>
      <w:r w:rsidR="00010FF3">
        <w:rPr>
          <w:szCs w:val="28"/>
        </w:rPr>
        <w:t xml:space="preserve">primary </w:t>
      </w:r>
      <w:r>
        <w:rPr>
          <w:szCs w:val="28"/>
        </w:rPr>
        <w:t xml:space="preserve">goal of this study is to </w:t>
      </w:r>
      <w:r w:rsidR="00460C24">
        <w:rPr>
          <w:szCs w:val="28"/>
        </w:rPr>
        <w:t>promote the adoption of conservation agriculture production systems (CAPS)</w:t>
      </w:r>
      <w:r w:rsidR="00CA1624">
        <w:rPr>
          <w:szCs w:val="28"/>
        </w:rPr>
        <w:t xml:space="preserve"> in order to increase food security </w:t>
      </w:r>
      <w:r w:rsidR="0018290B">
        <w:rPr>
          <w:szCs w:val="28"/>
        </w:rPr>
        <w:t>and</w:t>
      </w:r>
      <w:r w:rsidR="00010FF3">
        <w:rPr>
          <w:szCs w:val="28"/>
        </w:rPr>
        <w:t xml:space="preserve"> </w:t>
      </w:r>
      <w:r w:rsidR="00CA1624">
        <w:rPr>
          <w:szCs w:val="28"/>
        </w:rPr>
        <w:t>improve the livelihoods of tribal subsistence farmers who intensively cultivate marginal lands using traditional practices</w:t>
      </w:r>
      <w:r w:rsidR="006E5C95">
        <w:rPr>
          <w:szCs w:val="28"/>
        </w:rPr>
        <w:t xml:space="preserve">. </w:t>
      </w:r>
      <w:r>
        <w:rPr>
          <w:szCs w:val="28"/>
        </w:rPr>
        <w:t xml:space="preserve"> </w:t>
      </w:r>
      <w:r w:rsidR="00E82CD8">
        <w:rPr>
          <w:szCs w:val="28"/>
        </w:rPr>
        <w:t xml:space="preserve">By conducting an </w:t>
      </w:r>
      <w:r w:rsidR="00CA1624">
        <w:rPr>
          <w:szCs w:val="28"/>
        </w:rPr>
        <w:t>economic analysis of survey data and trial plot results from</w:t>
      </w:r>
      <w:r w:rsidR="00010FF3">
        <w:rPr>
          <w:szCs w:val="28"/>
        </w:rPr>
        <w:t xml:space="preserve"> </w:t>
      </w:r>
      <w:r w:rsidR="00CA1624">
        <w:rPr>
          <w:szCs w:val="28"/>
        </w:rPr>
        <w:t>three agrarian villages</w:t>
      </w:r>
      <w:r w:rsidR="00010FF3">
        <w:rPr>
          <w:szCs w:val="28"/>
        </w:rPr>
        <w:t xml:space="preserve"> </w:t>
      </w:r>
      <w:r w:rsidR="00E162B3">
        <w:rPr>
          <w:szCs w:val="28"/>
        </w:rPr>
        <w:t xml:space="preserve">the </w:t>
      </w:r>
      <w:r w:rsidR="00CA1624">
        <w:rPr>
          <w:szCs w:val="28"/>
        </w:rPr>
        <w:t>Middle Hills region</w:t>
      </w:r>
      <w:r w:rsidR="00E162B3">
        <w:rPr>
          <w:szCs w:val="28"/>
        </w:rPr>
        <w:t xml:space="preserve"> of</w:t>
      </w:r>
      <w:r w:rsidR="00010FF3">
        <w:rPr>
          <w:szCs w:val="28"/>
        </w:rPr>
        <w:t xml:space="preserve"> Nepal</w:t>
      </w:r>
      <w:r w:rsidR="00E82CD8">
        <w:rPr>
          <w:szCs w:val="28"/>
        </w:rPr>
        <w:t xml:space="preserve">, this study should help establish a case for the economic benefits, in terms of labor and profitability, of adopting </w:t>
      </w:r>
      <w:r w:rsidR="000D264C">
        <w:rPr>
          <w:szCs w:val="28"/>
        </w:rPr>
        <w:t xml:space="preserve">one or more </w:t>
      </w:r>
      <w:r w:rsidR="00460C24">
        <w:rPr>
          <w:szCs w:val="28"/>
        </w:rPr>
        <w:t>CAPS</w:t>
      </w:r>
      <w:r w:rsidR="00E82CD8">
        <w:rPr>
          <w:szCs w:val="28"/>
        </w:rPr>
        <w:t xml:space="preserve"> in the region.</w:t>
      </w:r>
      <w:r w:rsidR="00CC0860">
        <w:rPr>
          <w:szCs w:val="28"/>
        </w:rPr>
        <w:t xml:space="preserve"> </w:t>
      </w:r>
      <w:r w:rsidR="00E82CD8">
        <w:rPr>
          <w:szCs w:val="28"/>
        </w:rPr>
        <w:t xml:space="preserve"> </w:t>
      </w:r>
      <w:r w:rsidR="00CC0860">
        <w:rPr>
          <w:szCs w:val="28"/>
        </w:rPr>
        <w:t xml:space="preserve">The </w:t>
      </w:r>
      <w:r w:rsidR="00CC0860">
        <w:rPr>
          <w:szCs w:val="28"/>
        </w:rPr>
        <w:lastRenderedPageBreak/>
        <w:t xml:space="preserve">secondary goal of this work is to report socio-economic conditions of village communities for the purpose of aiding </w:t>
      </w:r>
      <w:r w:rsidR="0018290B">
        <w:rPr>
          <w:szCs w:val="28"/>
        </w:rPr>
        <w:t xml:space="preserve">regional </w:t>
      </w:r>
      <w:r w:rsidR="00CC0860">
        <w:rPr>
          <w:szCs w:val="28"/>
        </w:rPr>
        <w:t>policymakers</w:t>
      </w:r>
      <w:r w:rsidR="00E82CD8">
        <w:rPr>
          <w:szCs w:val="28"/>
        </w:rPr>
        <w:t>, extension agents,</w:t>
      </w:r>
      <w:r w:rsidR="00CC0860">
        <w:rPr>
          <w:szCs w:val="28"/>
        </w:rPr>
        <w:t xml:space="preserve"> and</w:t>
      </w:r>
      <w:r w:rsidR="0018290B">
        <w:rPr>
          <w:szCs w:val="28"/>
        </w:rPr>
        <w:t xml:space="preserve"> </w:t>
      </w:r>
      <w:r w:rsidR="00E82CD8">
        <w:rPr>
          <w:szCs w:val="28"/>
        </w:rPr>
        <w:t>researchers.</w:t>
      </w:r>
    </w:p>
    <w:p w:rsidR="0018290B" w:rsidRDefault="0018290B" w:rsidP="00C23082">
      <w:pPr>
        <w:rPr>
          <w:szCs w:val="28"/>
        </w:rPr>
      </w:pPr>
      <w:r>
        <w:rPr>
          <w:szCs w:val="28"/>
        </w:rPr>
        <w:br/>
        <w:t>Specific objectives are:</w:t>
      </w:r>
    </w:p>
    <w:p w:rsidR="00E74A1E" w:rsidRPr="00E75665" w:rsidRDefault="00E74A1E" w:rsidP="00E75665">
      <w:pPr>
        <w:numPr>
          <w:ilvl w:val="0"/>
          <w:numId w:val="26"/>
        </w:numPr>
        <w:rPr>
          <w:szCs w:val="28"/>
        </w:rPr>
      </w:pPr>
      <w:r w:rsidRPr="00E75665">
        <w:rPr>
          <w:bCs/>
          <w:szCs w:val="28"/>
        </w:rPr>
        <w:t>Build a household-level budget enterprise model using survey and experimental plot data to determine the total crop value and labor required for current farmer practice and three selected CAPS</w:t>
      </w:r>
      <w:r w:rsidR="000D264C">
        <w:rPr>
          <w:bCs/>
          <w:szCs w:val="28"/>
        </w:rPr>
        <w:t>.</w:t>
      </w:r>
    </w:p>
    <w:p w:rsidR="00E74A1E" w:rsidRPr="00E75665" w:rsidRDefault="00E74A1E" w:rsidP="00E75665">
      <w:pPr>
        <w:numPr>
          <w:ilvl w:val="0"/>
          <w:numId w:val="26"/>
        </w:numPr>
        <w:rPr>
          <w:szCs w:val="28"/>
        </w:rPr>
      </w:pPr>
      <w:r w:rsidRPr="00E75665">
        <w:rPr>
          <w:bCs/>
          <w:szCs w:val="28"/>
        </w:rPr>
        <w:t xml:space="preserve">Compare strategies and rank each by economic benefit in terms of profitability, labor </w:t>
      </w:r>
      <w:r w:rsidR="00460C24" w:rsidRPr="00E75665">
        <w:rPr>
          <w:bCs/>
          <w:szCs w:val="28"/>
        </w:rPr>
        <w:t>required</w:t>
      </w:r>
      <w:r w:rsidRPr="00E75665">
        <w:rPr>
          <w:bCs/>
          <w:szCs w:val="28"/>
        </w:rPr>
        <w:t xml:space="preserve"> and disproportional changes in labor for either gender</w:t>
      </w:r>
      <w:r w:rsidR="000D264C">
        <w:rPr>
          <w:bCs/>
          <w:szCs w:val="28"/>
        </w:rPr>
        <w:t>.</w:t>
      </w:r>
    </w:p>
    <w:p w:rsidR="00E74A1E" w:rsidRPr="00E75665" w:rsidRDefault="00E74A1E" w:rsidP="00E75665">
      <w:pPr>
        <w:numPr>
          <w:ilvl w:val="0"/>
          <w:numId w:val="26"/>
        </w:numPr>
        <w:rPr>
          <w:szCs w:val="28"/>
        </w:rPr>
      </w:pPr>
      <w:r w:rsidRPr="00E75665">
        <w:rPr>
          <w:bCs/>
          <w:szCs w:val="28"/>
        </w:rPr>
        <w:t>Explore avenues for further research and provide recommendations for policy makers.</w:t>
      </w:r>
    </w:p>
    <w:p w:rsidR="00B37F72" w:rsidRPr="000C2BC7" w:rsidRDefault="00B37F72" w:rsidP="00C23082">
      <w:pPr>
        <w:rPr>
          <w:sz w:val="28"/>
          <w:szCs w:val="28"/>
        </w:rPr>
      </w:pPr>
    </w:p>
    <w:p w:rsidR="00964284" w:rsidRPr="00B37F72" w:rsidRDefault="000C2BC7" w:rsidP="00B37F72">
      <w:pPr>
        <w:spacing w:after="120"/>
        <w:rPr>
          <w:i/>
          <w:iCs/>
          <w:sz w:val="28"/>
          <w:szCs w:val="28"/>
        </w:rPr>
      </w:pPr>
      <w:r>
        <w:rPr>
          <w:sz w:val="28"/>
          <w:szCs w:val="28"/>
        </w:rPr>
        <w:t>Procedures</w:t>
      </w:r>
    </w:p>
    <w:p w:rsidR="00C23082" w:rsidRPr="0020117F" w:rsidRDefault="00C23082" w:rsidP="00C23082">
      <w:pPr>
        <w:jc w:val="both"/>
        <w:rPr>
          <w:i/>
        </w:rPr>
      </w:pPr>
    </w:p>
    <w:p w:rsidR="00964284" w:rsidRDefault="00C23082" w:rsidP="00C23082">
      <w:r w:rsidRPr="00964284">
        <w:t xml:space="preserve">The methodological framework </w:t>
      </w:r>
      <w:r w:rsidR="00811438">
        <w:t>of this study was carried out in the following</w:t>
      </w:r>
      <w:r w:rsidRPr="00964284">
        <w:t xml:space="preserve"> </w:t>
      </w:r>
      <w:r w:rsidR="00E75665">
        <w:t>5</w:t>
      </w:r>
      <w:r w:rsidRPr="00964284">
        <w:t xml:space="preserve"> steps:</w:t>
      </w:r>
      <w:r w:rsidR="00964284">
        <w:t xml:space="preserve"> </w:t>
      </w:r>
    </w:p>
    <w:p w:rsidR="00E75665" w:rsidRPr="00964284" w:rsidRDefault="00E75665" w:rsidP="00C23082"/>
    <w:p w:rsidR="00E74A1E" w:rsidRPr="006E29E3" w:rsidRDefault="00E74A1E" w:rsidP="006E29E3">
      <w:pPr>
        <w:numPr>
          <w:ilvl w:val="0"/>
          <w:numId w:val="23"/>
        </w:numPr>
        <w:jc w:val="both"/>
      </w:pPr>
      <w:r w:rsidRPr="006E29E3">
        <w:t>Three villages in Nepal’s Himalayan foothills (</w:t>
      </w:r>
      <w:proofErr w:type="spellStart"/>
      <w:r w:rsidRPr="006E29E3">
        <w:t>Thumka</w:t>
      </w:r>
      <w:proofErr w:type="spellEnd"/>
      <w:r w:rsidRPr="006E29E3">
        <w:t xml:space="preserve">, </w:t>
      </w:r>
      <w:proofErr w:type="spellStart"/>
      <w:r w:rsidRPr="006E29E3">
        <w:t>Hyakrang</w:t>
      </w:r>
      <w:proofErr w:type="spellEnd"/>
      <w:r w:rsidR="006E29E3">
        <w:t xml:space="preserve">, and </w:t>
      </w:r>
      <w:proofErr w:type="spellStart"/>
      <w:r w:rsidR="006E29E3">
        <w:t>Khola</w:t>
      </w:r>
      <w:proofErr w:type="spellEnd"/>
      <w:r w:rsidR="006E29E3">
        <w:t xml:space="preserve"> </w:t>
      </w:r>
      <w:proofErr w:type="spellStart"/>
      <w:r w:rsidR="006E29E3">
        <w:t>Gaun</w:t>
      </w:r>
      <w:proofErr w:type="spellEnd"/>
      <w:r w:rsidR="006E29E3">
        <w:t>) were selected</w:t>
      </w:r>
      <w:r w:rsidRPr="006E29E3">
        <w:t xml:space="preserve"> based on site accessibility and predominance of shifting cultivation and sloped plots.</w:t>
      </w:r>
    </w:p>
    <w:p w:rsidR="00E74A1E" w:rsidRPr="006E29E3" w:rsidRDefault="00E74A1E" w:rsidP="006E29E3">
      <w:pPr>
        <w:numPr>
          <w:ilvl w:val="0"/>
          <w:numId w:val="23"/>
        </w:numPr>
        <w:jc w:val="both"/>
      </w:pPr>
      <w:r w:rsidRPr="006E29E3">
        <w:t>50% of heads of household (39 out of 77) were surveyed using comprehensive socio-economic assessments.</w:t>
      </w:r>
    </w:p>
    <w:p w:rsidR="00E74A1E" w:rsidRPr="006E29E3" w:rsidRDefault="00E74A1E" w:rsidP="006E29E3">
      <w:pPr>
        <w:numPr>
          <w:ilvl w:val="0"/>
          <w:numId w:val="23"/>
        </w:numPr>
        <w:jc w:val="both"/>
      </w:pPr>
      <w:r w:rsidRPr="006E29E3">
        <w:t>Farmer focus groups, literat</w:t>
      </w:r>
      <w:r w:rsidR="006E29E3">
        <w:t xml:space="preserve">ure review, and expert opinion were used to select one control </w:t>
      </w:r>
      <w:r w:rsidR="00E75665">
        <w:t xml:space="preserve">and three CA </w:t>
      </w:r>
      <w:r w:rsidR="006E29E3">
        <w:t>treatment</w:t>
      </w:r>
      <w:r w:rsidR="00E75665">
        <w:t>s</w:t>
      </w:r>
      <w:r w:rsidR="006E29E3">
        <w:t xml:space="preserve"> (Table 1, below).</w:t>
      </w:r>
    </w:p>
    <w:p w:rsidR="00E74A1E" w:rsidRPr="006E29E3" w:rsidRDefault="00E74A1E" w:rsidP="006E29E3">
      <w:pPr>
        <w:numPr>
          <w:ilvl w:val="0"/>
          <w:numId w:val="23"/>
        </w:numPr>
        <w:jc w:val="both"/>
      </w:pPr>
      <w:r w:rsidRPr="006E29E3">
        <w:t>Nine 80 m</w:t>
      </w:r>
      <w:r w:rsidRPr="006E29E3">
        <w:rPr>
          <w:vertAlign w:val="superscript"/>
        </w:rPr>
        <w:t>2</w:t>
      </w:r>
      <w:r w:rsidRPr="006E29E3">
        <w:t xml:space="preserve"> trial fields were established in each village.  Each field consists of four 4x5 </w:t>
      </w:r>
      <w:r w:rsidR="006E29E3">
        <w:t xml:space="preserve">m plots and each plot contains </w:t>
      </w:r>
      <w:r w:rsidRPr="006E29E3">
        <w:t>one of four treatments.</w:t>
      </w:r>
    </w:p>
    <w:p w:rsidR="00E74A1E" w:rsidRPr="006E29E3" w:rsidRDefault="00E74A1E" w:rsidP="006E29E3">
      <w:pPr>
        <w:numPr>
          <w:ilvl w:val="0"/>
          <w:numId w:val="23"/>
        </w:numPr>
        <w:jc w:val="both"/>
      </w:pPr>
      <w:r w:rsidRPr="006E29E3">
        <w:t>A farm budget model using plot and survey data was de</w:t>
      </w:r>
      <w:r w:rsidR="006E29E3">
        <w:t xml:space="preserve">veloped to determine potential </w:t>
      </w:r>
      <w:r w:rsidRPr="006E29E3">
        <w:t>pr</w:t>
      </w:r>
      <w:r w:rsidR="006E29E3">
        <w:t xml:space="preserve">ofitability and labor required </w:t>
      </w:r>
      <w:r w:rsidRPr="006E29E3">
        <w:t>for each of the four treatments.</w:t>
      </w:r>
    </w:p>
    <w:p w:rsidR="00C23082" w:rsidRDefault="00C23082" w:rsidP="00C23082">
      <w:pPr>
        <w:jc w:val="both"/>
      </w:pPr>
    </w:p>
    <w:p w:rsidR="0018358C" w:rsidRDefault="00E05C42" w:rsidP="00C23082">
      <w:r>
        <w:t>Household d</w:t>
      </w:r>
      <w:r w:rsidR="0018358C">
        <w:t>ata used specifically in this study include household size</w:t>
      </w:r>
      <w:r w:rsidR="00501B53">
        <w:t>,</w:t>
      </w:r>
      <w:r w:rsidR="0018358C">
        <w:t xml:space="preserve"> education levels, farm plot size, cropping patterns, production cos</w:t>
      </w:r>
      <w:r w:rsidR="00E82CD8">
        <w:t>ts, yields, market transactions</w:t>
      </w:r>
      <w:r w:rsidR="0018358C">
        <w:t xml:space="preserve"> and income. </w:t>
      </w:r>
      <w:r w:rsidR="001060A6">
        <w:t xml:space="preserve">Surveys were conducted in </w:t>
      </w:r>
      <w:r w:rsidR="00836BFD">
        <w:t>Ja</w:t>
      </w:r>
      <w:r w:rsidR="00811438">
        <w:t>nuary, March, and August of</w:t>
      </w:r>
      <w:r w:rsidR="001060A6">
        <w:t xml:space="preserve"> 2011</w:t>
      </w:r>
      <w:r w:rsidR="00E75665">
        <w:t>.</w:t>
      </w:r>
    </w:p>
    <w:p w:rsidR="0018358C" w:rsidRPr="00A04B2E" w:rsidRDefault="0018358C" w:rsidP="00C23082">
      <w:pPr>
        <w:rPr>
          <w:iCs/>
          <w:szCs w:val="28"/>
        </w:rPr>
      </w:pPr>
    </w:p>
    <w:p w:rsidR="00E05C42" w:rsidRDefault="00E05C42" w:rsidP="00E05C42">
      <w:pPr>
        <w:jc w:val="both"/>
        <w:rPr>
          <w:iCs/>
          <w:szCs w:val="28"/>
        </w:rPr>
      </w:pPr>
      <w:r>
        <w:rPr>
          <w:iCs/>
          <w:szCs w:val="28"/>
        </w:rPr>
        <w:t xml:space="preserve">A </w:t>
      </w:r>
      <w:r w:rsidR="006E29E3">
        <w:rPr>
          <w:iCs/>
          <w:szCs w:val="28"/>
        </w:rPr>
        <w:t xml:space="preserve">traditional </w:t>
      </w:r>
      <w:r>
        <w:rPr>
          <w:iCs/>
          <w:szCs w:val="28"/>
        </w:rPr>
        <w:t xml:space="preserve">production system using conventional tillage to produce maize </w:t>
      </w:r>
      <w:r w:rsidR="006E29E3">
        <w:rPr>
          <w:iCs/>
          <w:szCs w:val="28"/>
        </w:rPr>
        <w:t>(</w:t>
      </w:r>
      <w:proofErr w:type="spellStart"/>
      <w:r w:rsidR="006E29E3">
        <w:rPr>
          <w:i/>
        </w:rPr>
        <w:t>Zea</w:t>
      </w:r>
      <w:proofErr w:type="spellEnd"/>
      <w:r w:rsidR="006E29E3">
        <w:rPr>
          <w:i/>
        </w:rPr>
        <w:t xml:space="preserve"> mays) </w:t>
      </w:r>
      <w:r>
        <w:rPr>
          <w:iCs/>
          <w:szCs w:val="28"/>
        </w:rPr>
        <w:t xml:space="preserve">and </w:t>
      </w:r>
      <w:r w:rsidR="00E82CD8">
        <w:rPr>
          <w:iCs/>
          <w:szCs w:val="28"/>
        </w:rPr>
        <w:t>millet</w:t>
      </w:r>
      <w:r>
        <w:rPr>
          <w:iCs/>
          <w:szCs w:val="28"/>
        </w:rPr>
        <w:t xml:space="preserve"> </w:t>
      </w:r>
      <w:r w:rsidR="006E29E3">
        <w:rPr>
          <w:iCs/>
          <w:szCs w:val="28"/>
        </w:rPr>
        <w:t>(</w:t>
      </w:r>
      <w:proofErr w:type="spellStart"/>
      <w:r w:rsidR="006E29E3">
        <w:rPr>
          <w:i/>
        </w:rPr>
        <w:t>Eleusine</w:t>
      </w:r>
      <w:proofErr w:type="spellEnd"/>
      <w:r w:rsidR="006E29E3">
        <w:rPr>
          <w:i/>
        </w:rPr>
        <w:t xml:space="preserve"> </w:t>
      </w:r>
      <w:proofErr w:type="spellStart"/>
      <w:r w:rsidR="006E29E3">
        <w:rPr>
          <w:i/>
        </w:rPr>
        <w:t>coracana</w:t>
      </w:r>
      <w:proofErr w:type="spellEnd"/>
      <w:r w:rsidR="006E29E3">
        <w:rPr>
          <w:i/>
        </w:rPr>
        <w:t>)</w:t>
      </w:r>
      <w:r w:rsidR="006E29E3">
        <w:rPr>
          <w:iCs/>
          <w:szCs w:val="28"/>
        </w:rPr>
        <w:t xml:space="preserve"> </w:t>
      </w:r>
      <w:r>
        <w:rPr>
          <w:iCs/>
          <w:szCs w:val="28"/>
        </w:rPr>
        <w:t xml:space="preserve">in </w:t>
      </w:r>
      <w:r w:rsidR="00AD2302">
        <w:rPr>
          <w:iCs/>
          <w:szCs w:val="28"/>
        </w:rPr>
        <w:t>succession</w:t>
      </w:r>
      <w:r w:rsidR="00BB4704">
        <w:rPr>
          <w:iCs/>
          <w:szCs w:val="28"/>
        </w:rPr>
        <w:t xml:space="preserve"> </w:t>
      </w:r>
      <w:r w:rsidR="002B71E4">
        <w:rPr>
          <w:iCs/>
          <w:szCs w:val="28"/>
        </w:rPr>
        <w:t>was chosen as a control (T1) and</w:t>
      </w:r>
      <w:r w:rsidR="00E75665">
        <w:rPr>
          <w:iCs/>
          <w:szCs w:val="28"/>
        </w:rPr>
        <w:t xml:space="preserve"> </w:t>
      </w:r>
      <w:r>
        <w:rPr>
          <w:iCs/>
          <w:szCs w:val="28"/>
        </w:rPr>
        <w:t xml:space="preserve">was compared to three </w:t>
      </w:r>
      <w:r w:rsidR="00E75665">
        <w:rPr>
          <w:iCs/>
          <w:szCs w:val="28"/>
        </w:rPr>
        <w:t xml:space="preserve">CA </w:t>
      </w:r>
      <w:r>
        <w:rPr>
          <w:iCs/>
          <w:szCs w:val="28"/>
        </w:rPr>
        <w:t xml:space="preserve">treatments </w:t>
      </w:r>
      <w:r w:rsidR="002B71E4">
        <w:rPr>
          <w:iCs/>
          <w:szCs w:val="28"/>
        </w:rPr>
        <w:t>that incorporate</w:t>
      </w:r>
      <w:r w:rsidR="00E75665">
        <w:rPr>
          <w:iCs/>
          <w:szCs w:val="28"/>
        </w:rPr>
        <w:t xml:space="preserve"> cowpea (</w:t>
      </w:r>
      <w:proofErr w:type="spellStart"/>
      <w:r w:rsidR="00E75665">
        <w:rPr>
          <w:i/>
          <w:iCs/>
          <w:szCs w:val="28"/>
        </w:rPr>
        <w:t>Vigna</w:t>
      </w:r>
      <w:proofErr w:type="spellEnd"/>
      <w:r w:rsidR="00E75665">
        <w:rPr>
          <w:i/>
          <w:iCs/>
          <w:szCs w:val="28"/>
        </w:rPr>
        <w:t xml:space="preserve"> </w:t>
      </w:r>
      <w:proofErr w:type="spellStart"/>
      <w:r w:rsidR="00E75665">
        <w:rPr>
          <w:i/>
          <w:iCs/>
          <w:szCs w:val="28"/>
        </w:rPr>
        <w:t>unguiculata</w:t>
      </w:r>
      <w:proofErr w:type="spellEnd"/>
      <w:r w:rsidR="00E75665">
        <w:rPr>
          <w:i/>
          <w:iCs/>
          <w:szCs w:val="28"/>
        </w:rPr>
        <w:t>)</w:t>
      </w:r>
      <w:r w:rsidR="00E75665">
        <w:rPr>
          <w:iCs/>
          <w:szCs w:val="28"/>
        </w:rPr>
        <w:t xml:space="preserve">, a nitrogen-fixing legume </w:t>
      </w:r>
      <w:r>
        <w:rPr>
          <w:iCs/>
          <w:szCs w:val="28"/>
        </w:rPr>
        <w:t>(</w:t>
      </w:r>
      <w:r w:rsidR="00BB4704">
        <w:rPr>
          <w:iCs/>
          <w:szCs w:val="28"/>
        </w:rPr>
        <w:t>T</w:t>
      </w:r>
      <w:r w:rsidR="00E75665">
        <w:rPr>
          <w:iCs/>
          <w:szCs w:val="28"/>
        </w:rPr>
        <w:t>2</w:t>
      </w:r>
      <w:r w:rsidR="00BB4704">
        <w:rPr>
          <w:iCs/>
          <w:szCs w:val="28"/>
        </w:rPr>
        <w:t>, T</w:t>
      </w:r>
      <w:r w:rsidR="00E75665">
        <w:rPr>
          <w:iCs/>
          <w:szCs w:val="28"/>
        </w:rPr>
        <w:t>3</w:t>
      </w:r>
      <w:r w:rsidR="00BB4704">
        <w:rPr>
          <w:iCs/>
          <w:szCs w:val="28"/>
        </w:rPr>
        <w:t>, and T</w:t>
      </w:r>
      <w:r w:rsidR="00E75665">
        <w:rPr>
          <w:iCs/>
          <w:szCs w:val="28"/>
        </w:rPr>
        <w:t>4</w:t>
      </w:r>
      <w:r w:rsidR="00BB4704">
        <w:rPr>
          <w:iCs/>
          <w:szCs w:val="28"/>
        </w:rPr>
        <w:t>)</w:t>
      </w:r>
      <w:r w:rsidR="00460C24">
        <w:rPr>
          <w:iCs/>
          <w:szCs w:val="28"/>
        </w:rPr>
        <w:t xml:space="preserve">.  </w:t>
      </w:r>
      <w:r w:rsidR="00A25639">
        <w:rPr>
          <w:iCs/>
          <w:szCs w:val="28"/>
        </w:rPr>
        <w:t xml:space="preserve">These treatments were designed to test the effects of legume intercropping and strip tillage on </w:t>
      </w:r>
      <w:r w:rsidR="00460C24">
        <w:rPr>
          <w:iCs/>
          <w:szCs w:val="28"/>
        </w:rPr>
        <w:t xml:space="preserve">profitability as well as gender-specific and total </w:t>
      </w:r>
      <w:r w:rsidR="00A25639">
        <w:rPr>
          <w:iCs/>
          <w:szCs w:val="28"/>
        </w:rPr>
        <w:t>labor requirements.</w:t>
      </w:r>
      <w:r w:rsidR="00460C24">
        <w:rPr>
          <w:iCs/>
          <w:szCs w:val="28"/>
        </w:rPr>
        <w:t xml:space="preserve">  </w:t>
      </w:r>
    </w:p>
    <w:p w:rsidR="00460C24" w:rsidRDefault="00460C24" w:rsidP="00E05C42">
      <w:pPr>
        <w:jc w:val="both"/>
        <w:rPr>
          <w:iCs/>
          <w:szCs w:val="28"/>
        </w:rPr>
      </w:pPr>
    </w:p>
    <w:p w:rsidR="00460C24" w:rsidRPr="00086072" w:rsidRDefault="00460C24" w:rsidP="00E05C42">
      <w:pPr>
        <w:jc w:val="both"/>
        <w:rPr>
          <w:iCs/>
          <w:szCs w:val="28"/>
        </w:rPr>
      </w:pPr>
      <w:r w:rsidRPr="00460C24">
        <w:rPr>
          <w:iCs/>
          <w:szCs w:val="28"/>
        </w:rPr>
        <w:t xml:space="preserve">In each treatment, </w:t>
      </w:r>
      <w:r>
        <w:rPr>
          <w:iCs/>
          <w:szCs w:val="28"/>
        </w:rPr>
        <w:t>maize</w:t>
      </w:r>
      <w:r w:rsidRPr="00460C24">
        <w:rPr>
          <w:iCs/>
          <w:szCs w:val="28"/>
        </w:rPr>
        <w:t xml:space="preserve"> was </w:t>
      </w:r>
      <w:r>
        <w:rPr>
          <w:iCs/>
          <w:szCs w:val="28"/>
        </w:rPr>
        <w:t>cultivated</w:t>
      </w:r>
      <w:r w:rsidRPr="00460C24">
        <w:rPr>
          <w:iCs/>
          <w:szCs w:val="28"/>
        </w:rPr>
        <w:t xml:space="preserve"> in the first growing season beginning in</w:t>
      </w:r>
      <w:r>
        <w:rPr>
          <w:iCs/>
          <w:szCs w:val="28"/>
        </w:rPr>
        <w:t xml:space="preserve"> mid to late spring.  This was followed</w:t>
      </w:r>
      <w:r w:rsidRPr="00460C24">
        <w:rPr>
          <w:iCs/>
          <w:szCs w:val="28"/>
        </w:rPr>
        <w:t xml:space="preserve"> in </w:t>
      </w:r>
      <w:r>
        <w:rPr>
          <w:iCs/>
          <w:szCs w:val="28"/>
        </w:rPr>
        <w:t xml:space="preserve">late </w:t>
      </w:r>
      <w:r w:rsidRPr="00460C24">
        <w:rPr>
          <w:iCs/>
          <w:szCs w:val="28"/>
        </w:rPr>
        <w:t>summer</w:t>
      </w:r>
      <w:r>
        <w:rPr>
          <w:iCs/>
          <w:szCs w:val="28"/>
        </w:rPr>
        <w:t xml:space="preserve"> by the second season crops</w:t>
      </w:r>
      <w:r w:rsidR="00811438">
        <w:rPr>
          <w:iCs/>
          <w:szCs w:val="28"/>
        </w:rPr>
        <w:t xml:space="preserve">: </w:t>
      </w:r>
      <w:r>
        <w:rPr>
          <w:iCs/>
          <w:szCs w:val="28"/>
        </w:rPr>
        <w:t>millet, cowpea, or both</w:t>
      </w:r>
      <w:r w:rsidRPr="00460C24">
        <w:rPr>
          <w:iCs/>
          <w:szCs w:val="28"/>
        </w:rPr>
        <w:t>.  The third growing season begins in fall and fields are typically left fallow or a cover crop is used.</w:t>
      </w:r>
      <w:r>
        <w:rPr>
          <w:iCs/>
          <w:szCs w:val="28"/>
        </w:rPr>
        <w:t xml:space="preserve">  This analysis was conducted in the third growing season, the results of which are not considered here.</w:t>
      </w:r>
    </w:p>
    <w:p w:rsidR="00E05C42" w:rsidRDefault="00E05C42" w:rsidP="00E05C42">
      <w:pPr>
        <w:jc w:val="both"/>
        <w:rPr>
          <w:i/>
          <w:iCs/>
        </w:rPr>
      </w:pPr>
    </w:p>
    <w:p w:rsidR="00E05C42" w:rsidRDefault="00E05C42" w:rsidP="00E05C42">
      <w:pPr>
        <w:jc w:val="both"/>
      </w:pPr>
      <w:r>
        <w:t xml:space="preserve">Table 1: Conservation Agriculture (CA) Treatments, </w:t>
      </w:r>
      <w:proofErr w:type="spellStart"/>
      <w:r>
        <w:t>Thumka</w:t>
      </w:r>
      <w:proofErr w:type="spellEnd"/>
      <w:r>
        <w:t xml:space="preserve">, </w:t>
      </w:r>
      <w:proofErr w:type="spellStart"/>
      <w:r>
        <w:t>Hykrang</w:t>
      </w:r>
      <w:proofErr w:type="spellEnd"/>
      <w:r>
        <w:t xml:space="preserve">, and </w:t>
      </w:r>
      <w:proofErr w:type="spellStart"/>
      <w:r>
        <w:t>Khola</w:t>
      </w:r>
      <w:proofErr w:type="spellEnd"/>
      <w:r>
        <w:t xml:space="preserve"> </w:t>
      </w:r>
      <w:proofErr w:type="spellStart"/>
      <w:r>
        <w:t>Gaun</w:t>
      </w:r>
      <w:proofErr w:type="spellEnd"/>
      <w:r>
        <w:t>.</w:t>
      </w:r>
    </w:p>
    <w:tbl>
      <w:tblPr>
        <w:tblW w:w="0" w:type="auto"/>
        <w:tblBorders>
          <w:top w:val="single" w:sz="8" w:space="0" w:color="000000"/>
          <w:bottom w:val="single" w:sz="8" w:space="0" w:color="000000"/>
        </w:tblBorders>
        <w:tblLook w:val="00A0" w:firstRow="1" w:lastRow="0" w:firstColumn="1" w:lastColumn="0" w:noHBand="0" w:noVBand="0"/>
      </w:tblPr>
      <w:tblGrid>
        <w:gridCol w:w="4968"/>
        <w:gridCol w:w="3888"/>
      </w:tblGrid>
      <w:tr w:rsidR="00E05C42" w:rsidTr="00BB4704">
        <w:tc>
          <w:tcPr>
            <w:tcW w:w="4968" w:type="dxa"/>
            <w:tcBorders>
              <w:top w:val="single" w:sz="8" w:space="0" w:color="000000"/>
              <w:left w:val="nil"/>
              <w:bottom w:val="single" w:sz="8" w:space="0" w:color="000000"/>
              <w:right w:val="nil"/>
            </w:tcBorders>
            <w:hideMark/>
          </w:tcPr>
          <w:p w:rsidR="00E05C42" w:rsidRDefault="00BB4704" w:rsidP="00501B53">
            <w:pPr>
              <w:jc w:val="both"/>
              <w:rPr>
                <w:bCs/>
                <w:color w:val="000000"/>
                <w:sz w:val="21"/>
                <w:szCs w:val="21"/>
              </w:rPr>
            </w:pPr>
            <w:r>
              <w:rPr>
                <w:bCs/>
                <w:color w:val="000000"/>
                <w:sz w:val="21"/>
                <w:szCs w:val="21"/>
              </w:rPr>
              <w:t xml:space="preserve">Treatments </w:t>
            </w:r>
          </w:p>
        </w:tc>
        <w:tc>
          <w:tcPr>
            <w:tcW w:w="3888" w:type="dxa"/>
            <w:tcBorders>
              <w:top w:val="single" w:sz="8" w:space="0" w:color="000000"/>
              <w:left w:val="nil"/>
              <w:bottom w:val="single" w:sz="8" w:space="0" w:color="000000"/>
              <w:right w:val="nil"/>
            </w:tcBorders>
            <w:hideMark/>
          </w:tcPr>
          <w:p w:rsidR="00E05C42" w:rsidRDefault="00E05C42" w:rsidP="00501B53">
            <w:pPr>
              <w:jc w:val="both"/>
              <w:rPr>
                <w:bCs/>
                <w:color w:val="000000"/>
                <w:sz w:val="21"/>
                <w:szCs w:val="21"/>
              </w:rPr>
            </w:pPr>
            <w:r>
              <w:rPr>
                <w:bCs/>
                <w:color w:val="000000"/>
                <w:sz w:val="21"/>
                <w:szCs w:val="21"/>
              </w:rPr>
              <w:t>CA Practices (Abbreviations)</w:t>
            </w:r>
          </w:p>
        </w:tc>
      </w:tr>
      <w:tr w:rsidR="00E05C42" w:rsidTr="00BB4704">
        <w:tc>
          <w:tcPr>
            <w:tcW w:w="4968" w:type="dxa"/>
            <w:tcBorders>
              <w:top w:val="nil"/>
              <w:left w:val="nil"/>
              <w:bottom w:val="nil"/>
              <w:right w:val="nil"/>
            </w:tcBorders>
            <w:hideMark/>
          </w:tcPr>
          <w:p w:rsidR="00E05C42" w:rsidRDefault="00E05C42" w:rsidP="006E29E3">
            <w:pPr>
              <w:jc w:val="both"/>
              <w:rPr>
                <w:bCs/>
                <w:color w:val="000000"/>
                <w:sz w:val="21"/>
                <w:szCs w:val="21"/>
              </w:rPr>
            </w:pPr>
            <w:r>
              <w:rPr>
                <w:color w:val="000000"/>
                <w:sz w:val="21"/>
                <w:szCs w:val="21"/>
              </w:rPr>
              <w:t xml:space="preserve">Maize to </w:t>
            </w:r>
            <w:r w:rsidR="006E29E3">
              <w:rPr>
                <w:color w:val="000000"/>
                <w:sz w:val="21"/>
                <w:szCs w:val="21"/>
              </w:rPr>
              <w:t>Millet</w:t>
            </w:r>
            <w:r>
              <w:rPr>
                <w:color w:val="000000"/>
                <w:sz w:val="21"/>
                <w:szCs w:val="21"/>
              </w:rPr>
              <w:t xml:space="preserve">, </w:t>
            </w:r>
            <w:r w:rsidR="006E29E3">
              <w:rPr>
                <w:color w:val="000000"/>
                <w:sz w:val="21"/>
                <w:szCs w:val="21"/>
              </w:rPr>
              <w:t>Conventional Tillage</w:t>
            </w:r>
          </w:p>
        </w:tc>
        <w:tc>
          <w:tcPr>
            <w:tcW w:w="3888" w:type="dxa"/>
            <w:tcBorders>
              <w:top w:val="nil"/>
              <w:left w:val="nil"/>
              <w:bottom w:val="nil"/>
              <w:right w:val="nil"/>
            </w:tcBorders>
            <w:hideMark/>
          </w:tcPr>
          <w:p w:rsidR="00E05C42" w:rsidRDefault="00E75665" w:rsidP="00501B53">
            <w:pPr>
              <w:tabs>
                <w:tab w:val="left" w:pos="990"/>
              </w:tabs>
              <w:jc w:val="both"/>
              <w:rPr>
                <w:color w:val="000000"/>
                <w:sz w:val="21"/>
                <w:szCs w:val="21"/>
              </w:rPr>
            </w:pPr>
            <w:r>
              <w:rPr>
                <w:color w:val="000000"/>
                <w:sz w:val="21"/>
                <w:szCs w:val="21"/>
              </w:rPr>
              <w:t>T1: CONTROL</w:t>
            </w:r>
            <w:r w:rsidR="00306126">
              <w:rPr>
                <w:color w:val="000000"/>
                <w:sz w:val="21"/>
                <w:szCs w:val="21"/>
              </w:rPr>
              <w:t>: CT M</w:t>
            </w:r>
          </w:p>
        </w:tc>
      </w:tr>
      <w:tr w:rsidR="00E05C42" w:rsidTr="00BB4704">
        <w:tc>
          <w:tcPr>
            <w:tcW w:w="4968" w:type="dxa"/>
            <w:tcBorders>
              <w:top w:val="nil"/>
              <w:left w:val="nil"/>
              <w:bottom w:val="nil"/>
              <w:right w:val="nil"/>
            </w:tcBorders>
            <w:hideMark/>
          </w:tcPr>
          <w:p w:rsidR="00E05C42" w:rsidRDefault="00E05C42" w:rsidP="006E29E3">
            <w:pPr>
              <w:jc w:val="both"/>
              <w:rPr>
                <w:bCs/>
                <w:color w:val="000000"/>
                <w:sz w:val="21"/>
                <w:szCs w:val="21"/>
              </w:rPr>
            </w:pPr>
            <w:r>
              <w:rPr>
                <w:bCs/>
                <w:color w:val="000000"/>
                <w:sz w:val="21"/>
                <w:szCs w:val="21"/>
              </w:rPr>
              <w:lastRenderedPageBreak/>
              <w:t>Maize to</w:t>
            </w:r>
            <w:r w:rsidR="006E29E3">
              <w:rPr>
                <w:bCs/>
                <w:color w:val="000000"/>
                <w:sz w:val="21"/>
                <w:szCs w:val="21"/>
              </w:rPr>
              <w:t xml:space="preserve"> Cowpea</w:t>
            </w:r>
            <w:r>
              <w:rPr>
                <w:bCs/>
                <w:color w:val="000000"/>
                <w:sz w:val="21"/>
                <w:szCs w:val="21"/>
              </w:rPr>
              <w:t xml:space="preserve">, </w:t>
            </w:r>
            <w:r w:rsidR="006E29E3">
              <w:rPr>
                <w:bCs/>
                <w:color w:val="000000"/>
                <w:sz w:val="21"/>
                <w:szCs w:val="21"/>
              </w:rPr>
              <w:t>Conventional Tillage</w:t>
            </w:r>
          </w:p>
        </w:tc>
        <w:tc>
          <w:tcPr>
            <w:tcW w:w="3888" w:type="dxa"/>
            <w:tcBorders>
              <w:top w:val="nil"/>
              <w:left w:val="nil"/>
              <w:bottom w:val="nil"/>
              <w:right w:val="nil"/>
            </w:tcBorders>
            <w:hideMark/>
          </w:tcPr>
          <w:p w:rsidR="00E05C42" w:rsidRDefault="006E29E3" w:rsidP="00460C24">
            <w:pPr>
              <w:jc w:val="both"/>
              <w:rPr>
                <w:color w:val="000000"/>
                <w:sz w:val="21"/>
                <w:szCs w:val="21"/>
              </w:rPr>
            </w:pPr>
            <w:r>
              <w:rPr>
                <w:color w:val="000000"/>
                <w:sz w:val="21"/>
                <w:szCs w:val="21"/>
              </w:rPr>
              <w:t>T</w:t>
            </w:r>
            <w:r w:rsidR="00E75665">
              <w:rPr>
                <w:color w:val="000000"/>
                <w:sz w:val="21"/>
                <w:szCs w:val="21"/>
              </w:rPr>
              <w:t>2</w:t>
            </w:r>
            <w:r>
              <w:rPr>
                <w:color w:val="000000"/>
                <w:sz w:val="21"/>
                <w:szCs w:val="21"/>
              </w:rPr>
              <w:t xml:space="preserve">: </w:t>
            </w:r>
            <w:r w:rsidR="00E05C42">
              <w:rPr>
                <w:color w:val="000000"/>
                <w:sz w:val="21"/>
                <w:szCs w:val="21"/>
              </w:rPr>
              <w:t xml:space="preserve">CT </w:t>
            </w:r>
            <w:r w:rsidR="00460C24">
              <w:rPr>
                <w:color w:val="000000"/>
                <w:sz w:val="21"/>
                <w:szCs w:val="21"/>
              </w:rPr>
              <w:t>CP</w:t>
            </w:r>
          </w:p>
        </w:tc>
      </w:tr>
      <w:tr w:rsidR="00E05C42" w:rsidTr="00BB4704">
        <w:tc>
          <w:tcPr>
            <w:tcW w:w="4968" w:type="dxa"/>
            <w:tcBorders>
              <w:top w:val="nil"/>
              <w:left w:val="nil"/>
              <w:bottom w:val="nil"/>
              <w:right w:val="nil"/>
            </w:tcBorders>
            <w:hideMark/>
          </w:tcPr>
          <w:p w:rsidR="00E05C42" w:rsidRDefault="00E05C42" w:rsidP="006E29E3">
            <w:pPr>
              <w:jc w:val="both"/>
              <w:rPr>
                <w:bCs/>
                <w:color w:val="000000"/>
                <w:sz w:val="21"/>
                <w:szCs w:val="21"/>
              </w:rPr>
            </w:pPr>
            <w:r>
              <w:rPr>
                <w:color w:val="000000"/>
                <w:sz w:val="21"/>
                <w:szCs w:val="21"/>
              </w:rPr>
              <w:t xml:space="preserve">Maize to Cowpea/Millet Intercrop </w:t>
            </w:r>
            <w:r w:rsidR="006E29E3">
              <w:rPr>
                <w:bCs/>
                <w:color w:val="000000"/>
                <w:sz w:val="21"/>
                <w:szCs w:val="21"/>
              </w:rPr>
              <w:t>Conventional Tillage</w:t>
            </w:r>
          </w:p>
        </w:tc>
        <w:tc>
          <w:tcPr>
            <w:tcW w:w="3888" w:type="dxa"/>
            <w:tcBorders>
              <w:top w:val="nil"/>
              <w:left w:val="nil"/>
              <w:bottom w:val="nil"/>
              <w:right w:val="nil"/>
            </w:tcBorders>
            <w:hideMark/>
          </w:tcPr>
          <w:p w:rsidR="00E05C42" w:rsidRDefault="006E29E3" w:rsidP="00E75665">
            <w:pPr>
              <w:jc w:val="both"/>
              <w:rPr>
                <w:color w:val="000000"/>
                <w:sz w:val="21"/>
                <w:szCs w:val="21"/>
              </w:rPr>
            </w:pPr>
            <w:r>
              <w:rPr>
                <w:color w:val="000000"/>
                <w:sz w:val="21"/>
                <w:szCs w:val="21"/>
              </w:rPr>
              <w:t>T</w:t>
            </w:r>
            <w:r w:rsidR="00E75665">
              <w:rPr>
                <w:color w:val="000000"/>
                <w:sz w:val="21"/>
                <w:szCs w:val="21"/>
              </w:rPr>
              <w:t>3</w:t>
            </w:r>
            <w:r>
              <w:rPr>
                <w:color w:val="000000"/>
                <w:sz w:val="21"/>
                <w:szCs w:val="21"/>
              </w:rPr>
              <w:t xml:space="preserve">: </w:t>
            </w:r>
            <w:r w:rsidR="00E05C42">
              <w:rPr>
                <w:color w:val="000000"/>
                <w:sz w:val="21"/>
                <w:szCs w:val="21"/>
              </w:rPr>
              <w:t>CT CP/M</w:t>
            </w:r>
          </w:p>
        </w:tc>
      </w:tr>
      <w:tr w:rsidR="00E05C42" w:rsidTr="00BB4704">
        <w:tc>
          <w:tcPr>
            <w:tcW w:w="4968" w:type="dxa"/>
            <w:tcBorders>
              <w:top w:val="nil"/>
              <w:left w:val="nil"/>
              <w:bottom w:val="single" w:sz="8" w:space="0" w:color="000000"/>
              <w:right w:val="nil"/>
            </w:tcBorders>
            <w:hideMark/>
          </w:tcPr>
          <w:p w:rsidR="00E05C42" w:rsidRDefault="00E05C42" w:rsidP="00AD2302">
            <w:pPr>
              <w:jc w:val="both"/>
              <w:rPr>
                <w:bCs/>
                <w:color w:val="000000"/>
                <w:sz w:val="21"/>
                <w:szCs w:val="21"/>
              </w:rPr>
            </w:pPr>
            <w:r>
              <w:rPr>
                <w:color w:val="000000"/>
                <w:sz w:val="21"/>
                <w:szCs w:val="21"/>
              </w:rPr>
              <w:t>Maize to Cowpea/Millet Intercrop Strip Tillage</w:t>
            </w:r>
          </w:p>
        </w:tc>
        <w:tc>
          <w:tcPr>
            <w:tcW w:w="3888" w:type="dxa"/>
            <w:tcBorders>
              <w:top w:val="nil"/>
              <w:left w:val="nil"/>
              <w:bottom w:val="single" w:sz="8" w:space="0" w:color="000000"/>
              <w:right w:val="nil"/>
            </w:tcBorders>
            <w:hideMark/>
          </w:tcPr>
          <w:p w:rsidR="00E05C42" w:rsidRDefault="006E29E3" w:rsidP="00E75665">
            <w:pPr>
              <w:jc w:val="both"/>
              <w:rPr>
                <w:color w:val="000000"/>
                <w:sz w:val="21"/>
                <w:szCs w:val="21"/>
              </w:rPr>
            </w:pPr>
            <w:r>
              <w:rPr>
                <w:color w:val="000000"/>
                <w:sz w:val="21"/>
                <w:szCs w:val="21"/>
              </w:rPr>
              <w:t>T</w:t>
            </w:r>
            <w:r w:rsidR="00E75665">
              <w:rPr>
                <w:color w:val="000000"/>
                <w:sz w:val="21"/>
                <w:szCs w:val="21"/>
              </w:rPr>
              <w:t>4</w:t>
            </w:r>
            <w:r>
              <w:rPr>
                <w:color w:val="000000"/>
                <w:sz w:val="21"/>
                <w:szCs w:val="21"/>
              </w:rPr>
              <w:t>: S</w:t>
            </w:r>
            <w:r w:rsidR="00E05C42">
              <w:rPr>
                <w:color w:val="000000"/>
                <w:sz w:val="21"/>
                <w:szCs w:val="21"/>
              </w:rPr>
              <w:t>T CP/M</w:t>
            </w:r>
          </w:p>
        </w:tc>
      </w:tr>
    </w:tbl>
    <w:p w:rsidR="00E05C42" w:rsidRDefault="00E05C42" w:rsidP="00E05C42">
      <w:pPr>
        <w:jc w:val="both"/>
        <w:rPr>
          <w:sz w:val="16"/>
          <w:szCs w:val="16"/>
        </w:rPr>
      </w:pPr>
      <w:r>
        <w:rPr>
          <w:sz w:val="16"/>
          <w:szCs w:val="16"/>
        </w:rPr>
        <w:t>(Source: Survey Data 2011)</w:t>
      </w:r>
    </w:p>
    <w:p w:rsidR="00183697" w:rsidRDefault="00183697" w:rsidP="00C23082">
      <w:pPr>
        <w:jc w:val="both"/>
        <w:rPr>
          <w:iCs/>
          <w:szCs w:val="28"/>
        </w:rPr>
      </w:pPr>
    </w:p>
    <w:p w:rsidR="00C23082" w:rsidRDefault="000C2BC7" w:rsidP="00C23082">
      <w:pPr>
        <w:rPr>
          <w:sz w:val="28"/>
          <w:szCs w:val="28"/>
        </w:rPr>
      </w:pPr>
      <w:r>
        <w:rPr>
          <w:sz w:val="28"/>
          <w:szCs w:val="28"/>
        </w:rPr>
        <w:t>Results</w:t>
      </w:r>
      <w:r w:rsidR="00D23568">
        <w:rPr>
          <w:sz w:val="28"/>
          <w:szCs w:val="28"/>
        </w:rPr>
        <w:t xml:space="preserve"> and Discussion</w:t>
      </w:r>
    </w:p>
    <w:p w:rsidR="00386EEE" w:rsidRPr="004C3CFD" w:rsidRDefault="00386EEE" w:rsidP="00C23082">
      <w:pPr>
        <w:rPr>
          <w:szCs w:val="28"/>
        </w:rPr>
      </w:pPr>
    </w:p>
    <w:p w:rsidR="00BB4704" w:rsidRDefault="000D264C" w:rsidP="00BB4704">
      <w:pPr>
        <w:jc w:val="both"/>
      </w:pPr>
      <w:r>
        <w:t xml:space="preserve">Table 2 presents several important socio-demographic features of the sample population.  </w:t>
      </w:r>
      <w:r w:rsidR="00BB4704">
        <w:t xml:space="preserve">Average household size varies considerably among villages, possibly due </w:t>
      </w:r>
      <w:r w:rsidR="00501B53">
        <w:t xml:space="preserve">in part </w:t>
      </w:r>
      <w:r w:rsidR="00BB4704">
        <w:t xml:space="preserve">to </w:t>
      </w:r>
      <w:r w:rsidR="00A25639">
        <w:t xml:space="preserve">varying </w:t>
      </w:r>
      <w:r w:rsidR="00BB4704">
        <w:t>distance</w:t>
      </w:r>
      <w:r w:rsidR="00A25639">
        <w:t>s</w:t>
      </w:r>
      <w:r w:rsidR="00BB4704">
        <w:t xml:space="preserve"> </w:t>
      </w:r>
      <w:r w:rsidR="00A25639">
        <w:t>of</w:t>
      </w:r>
      <w:r w:rsidR="00BB4704">
        <w:t xml:space="preserve"> off-farm employment opportunities</w:t>
      </w:r>
      <w:r w:rsidR="00501B53">
        <w:t>, access to external</w:t>
      </w:r>
      <w:r w:rsidR="004C3CFD">
        <w:t xml:space="preserve"> reso</w:t>
      </w:r>
      <w:r w:rsidR="00501B53">
        <w:t>urces</w:t>
      </w:r>
      <w:r w:rsidR="00BB4704">
        <w:t xml:space="preserve"> and availability of exchange labor.  Primary education is </w:t>
      </w:r>
      <w:r w:rsidR="00A25639">
        <w:t xml:space="preserve">most </w:t>
      </w:r>
      <w:r w:rsidR="00BB4704">
        <w:t xml:space="preserve">common although each household typically has at least one member with a middle or high school education.  </w:t>
      </w:r>
    </w:p>
    <w:p w:rsidR="00BB4704" w:rsidRDefault="00BB4704" w:rsidP="00BB4704">
      <w:pPr>
        <w:jc w:val="both"/>
      </w:pPr>
    </w:p>
    <w:p w:rsidR="000D264C" w:rsidRDefault="00BB4704" w:rsidP="000D264C">
      <w:pPr>
        <w:jc w:val="both"/>
      </w:pPr>
      <w:r>
        <w:t xml:space="preserve">Average annual income is slightly lower in </w:t>
      </w:r>
      <w:proofErr w:type="spellStart"/>
      <w:r>
        <w:t>Thumka</w:t>
      </w:r>
      <w:proofErr w:type="spellEnd"/>
      <w:r>
        <w:t xml:space="preserve"> than in the other villages.  Factors influencing annual income include age and gender of household members, </w:t>
      </w:r>
      <w:r w:rsidR="00460C24">
        <w:t xml:space="preserve">farm size, number and type of livestock, </w:t>
      </w:r>
      <w:r>
        <w:t xml:space="preserve">alternative employment opportunities, crop yields, and distance to markets.  </w:t>
      </w:r>
    </w:p>
    <w:p w:rsidR="000D264C" w:rsidRDefault="000D264C" w:rsidP="000D264C">
      <w:pPr>
        <w:jc w:val="both"/>
      </w:pPr>
    </w:p>
    <w:p w:rsidR="00BB4704" w:rsidRDefault="00BB4704" w:rsidP="000D264C">
      <w:pPr>
        <w:jc w:val="both"/>
      </w:pPr>
      <w:r>
        <w:t xml:space="preserve">Approximately 32% of total </w:t>
      </w:r>
      <w:r w:rsidR="00A25639">
        <w:t xml:space="preserve">household </w:t>
      </w:r>
      <w:r>
        <w:t xml:space="preserve">income in </w:t>
      </w:r>
      <w:proofErr w:type="spellStart"/>
      <w:r>
        <w:t>Thumka</w:t>
      </w:r>
      <w:proofErr w:type="spellEnd"/>
      <w:r>
        <w:t xml:space="preserve"> and </w:t>
      </w:r>
      <w:proofErr w:type="spellStart"/>
      <w:r>
        <w:t>Khola</w:t>
      </w:r>
      <w:proofErr w:type="spellEnd"/>
      <w:r>
        <w:t xml:space="preserve"> </w:t>
      </w:r>
      <w:proofErr w:type="spellStart"/>
      <w:r>
        <w:t>Gaun</w:t>
      </w:r>
      <w:proofErr w:type="spellEnd"/>
      <w:r>
        <w:t xml:space="preserve"> comes from the sale of crops</w:t>
      </w:r>
      <w:r w:rsidR="00A25639">
        <w:t xml:space="preserve">, as does half </w:t>
      </w:r>
      <w:r>
        <w:t xml:space="preserve">(51%) of the </w:t>
      </w:r>
      <w:r w:rsidR="00A25639">
        <w:t>total household</w:t>
      </w:r>
      <w:r>
        <w:t xml:space="preserve"> income for </w:t>
      </w:r>
      <w:proofErr w:type="spellStart"/>
      <w:r w:rsidR="005412C6">
        <w:t>Hykrang</w:t>
      </w:r>
      <w:proofErr w:type="spellEnd"/>
      <w:r>
        <w:t>.  The majority of remaining income</w:t>
      </w:r>
      <w:r w:rsidR="00306126">
        <w:t xml:space="preserve"> comes from remittance</w:t>
      </w:r>
      <w:bookmarkStart w:id="0" w:name="_GoBack"/>
      <w:bookmarkEnd w:id="0"/>
      <w:r w:rsidR="00306126">
        <w:t xml:space="preserve"> although nearby off-farm</w:t>
      </w:r>
      <w:r>
        <w:t xml:space="preserve"> employment and livestock sales can contribute up to 40% </w:t>
      </w:r>
      <w:r w:rsidR="00D8214C">
        <w:t>of total household</w:t>
      </w:r>
      <w:r>
        <w:t xml:space="preserve"> income in some cases</w:t>
      </w:r>
      <w:r w:rsidR="00CF44DE">
        <w:t xml:space="preserve"> (Survey data, 2011)</w:t>
      </w:r>
      <w:r>
        <w:t>.</w:t>
      </w:r>
      <w:r w:rsidR="00D8214C">
        <w:t xml:space="preserve"> </w:t>
      </w:r>
      <w:r>
        <w:t xml:space="preserve"> Occasionally, there is a need for skilled labor (such as wielding) in or around the village with compensation sometimes taking the form of exchange</w:t>
      </w:r>
      <w:r w:rsidR="00F2535C">
        <w:t xml:space="preserve"> agricultural</w:t>
      </w:r>
      <w:r>
        <w:t xml:space="preserve"> labor. </w:t>
      </w:r>
    </w:p>
    <w:p w:rsidR="00BB4704" w:rsidRDefault="00BB4704" w:rsidP="00BB4704">
      <w:pPr>
        <w:jc w:val="both"/>
        <w:rPr>
          <w:i/>
          <w:iCs/>
        </w:rPr>
      </w:pPr>
    </w:p>
    <w:p w:rsidR="00BB4704" w:rsidRDefault="00BB4704" w:rsidP="00BB4704">
      <w:r>
        <w:t xml:space="preserve">Table </w:t>
      </w:r>
      <w:r w:rsidR="00F2535C">
        <w:t>2</w:t>
      </w:r>
      <w:r>
        <w:t>: Selected Socio-economic Factors of Three Villages</w:t>
      </w:r>
      <w:r w:rsidR="005412C6">
        <w:t xml:space="preserve"> </w:t>
      </w:r>
      <w:r w:rsidR="00306126">
        <w:t>in</w:t>
      </w:r>
      <w:r w:rsidR="005412C6">
        <w:t xml:space="preserve"> </w:t>
      </w:r>
      <w:r w:rsidR="00F2535C">
        <w:t>U.S. Dollars (</w:t>
      </w:r>
      <w:r w:rsidR="005412C6">
        <w:t>USD</w:t>
      </w:r>
      <w:r w:rsidR="00F2535C">
        <w:t>)</w:t>
      </w:r>
      <w:r w:rsidR="0063069D">
        <w:t xml:space="preserve"> and hectares (ha)</w:t>
      </w:r>
      <w:r w:rsidR="005412C6">
        <w:t>.</w:t>
      </w:r>
    </w:p>
    <w:tbl>
      <w:tblPr>
        <w:tblW w:w="8856" w:type="dxa"/>
        <w:tblBorders>
          <w:top w:val="single" w:sz="8" w:space="0" w:color="000000"/>
          <w:bottom w:val="single" w:sz="8" w:space="0" w:color="000000"/>
        </w:tblBorders>
        <w:tblLayout w:type="fixed"/>
        <w:tblLook w:val="00A0" w:firstRow="1" w:lastRow="0" w:firstColumn="1" w:lastColumn="0" w:noHBand="0" w:noVBand="0"/>
      </w:tblPr>
      <w:tblGrid>
        <w:gridCol w:w="1329"/>
        <w:gridCol w:w="1313"/>
        <w:gridCol w:w="1176"/>
        <w:gridCol w:w="1176"/>
        <w:gridCol w:w="1176"/>
        <w:gridCol w:w="1510"/>
        <w:gridCol w:w="1176"/>
      </w:tblGrid>
      <w:tr w:rsidR="00BB4704" w:rsidTr="00501B53">
        <w:tc>
          <w:tcPr>
            <w:tcW w:w="1329" w:type="dxa"/>
            <w:tcBorders>
              <w:top w:val="single" w:sz="8" w:space="0" w:color="000000"/>
              <w:left w:val="nil"/>
              <w:bottom w:val="single" w:sz="8" w:space="0" w:color="000000"/>
              <w:right w:val="nil"/>
            </w:tcBorders>
            <w:hideMark/>
          </w:tcPr>
          <w:p w:rsidR="00BB4704" w:rsidRDefault="00BB4704" w:rsidP="00501B53">
            <w:pPr>
              <w:rPr>
                <w:bCs/>
                <w:color w:val="000000"/>
                <w:sz w:val="21"/>
                <w:szCs w:val="21"/>
              </w:rPr>
            </w:pPr>
            <w:r>
              <w:rPr>
                <w:bCs/>
                <w:color w:val="000000"/>
                <w:sz w:val="21"/>
                <w:szCs w:val="21"/>
              </w:rPr>
              <w:t xml:space="preserve">Village </w:t>
            </w:r>
          </w:p>
          <w:p w:rsidR="00BB4704" w:rsidRDefault="00BB4704" w:rsidP="00501B53">
            <w:pPr>
              <w:rPr>
                <w:bCs/>
                <w:color w:val="000000"/>
                <w:sz w:val="21"/>
                <w:szCs w:val="21"/>
              </w:rPr>
            </w:pPr>
            <w:r>
              <w:rPr>
                <w:bCs/>
                <w:color w:val="000000"/>
                <w:sz w:val="21"/>
                <w:szCs w:val="21"/>
              </w:rPr>
              <w:t>(# of households)</w:t>
            </w:r>
          </w:p>
        </w:tc>
        <w:tc>
          <w:tcPr>
            <w:tcW w:w="1313" w:type="dxa"/>
            <w:tcBorders>
              <w:top w:val="single" w:sz="8" w:space="0" w:color="000000"/>
              <w:left w:val="nil"/>
              <w:bottom w:val="single" w:sz="8" w:space="0" w:color="000000"/>
              <w:right w:val="nil"/>
            </w:tcBorders>
            <w:hideMark/>
          </w:tcPr>
          <w:p w:rsidR="00BB4704" w:rsidRDefault="00BB4704" w:rsidP="00501B53">
            <w:pPr>
              <w:rPr>
                <w:bCs/>
                <w:color w:val="000000"/>
                <w:sz w:val="21"/>
                <w:szCs w:val="21"/>
              </w:rPr>
            </w:pPr>
            <w:r>
              <w:rPr>
                <w:bCs/>
                <w:color w:val="000000"/>
                <w:sz w:val="21"/>
                <w:szCs w:val="21"/>
              </w:rPr>
              <w:t>Annual Income</w:t>
            </w:r>
          </w:p>
        </w:tc>
        <w:tc>
          <w:tcPr>
            <w:tcW w:w="1176" w:type="dxa"/>
            <w:tcBorders>
              <w:top w:val="single" w:sz="8" w:space="0" w:color="000000"/>
              <w:left w:val="nil"/>
              <w:bottom w:val="single" w:sz="8" w:space="0" w:color="000000"/>
              <w:right w:val="nil"/>
            </w:tcBorders>
            <w:hideMark/>
          </w:tcPr>
          <w:p w:rsidR="00BB4704" w:rsidRDefault="00BB4704" w:rsidP="00501B53">
            <w:pPr>
              <w:ind w:left="-98" w:right="-80"/>
              <w:rPr>
                <w:bCs/>
                <w:color w:val="000000"/>
                <w:sz w:val="21"/>
                <w:szCs w:val="21"/>
              </w:rPr>
            </w:pPr>
            <w:r>
              <w:rPr>
                <w:bCs/>
                <w:color w:val="000000"/>
                <w:sz w:val="21"/>
                <w:szCs w:val="21"/>
              </w:rPr>
              <w:t>Size of Household</w:t>
            </w:r>
          </w:p>
        </w:tc>
        <w:tc>
          <w:tcPr>
            <w:tcW w:w="1176" w:type="dxa"/>
            <w:tcBorders>
              <w:top w:val="single" w:sz="8" w:space="0" w:color="000000"/>
              <w:left w:val="nil"/>
              <w:bottom w:val="single" w:sz="8" w:space="0" w:color="000000"/>
              <w:right w:val="nil"/>
            </w:tcBorders>
            <w:hideMark/>
          </w:tcPr>
          <w:p w:rsidR="00BB4704" w:rsidRDefault="00BB4704" w:rsidP="00501B53">
            <w:pPr>
              <w:rPr>
                <w:bCs/>
                <w:color w:val="000000"/>
                <w:sz w:val="21"/>
                <w:szCs w:val="21"/>
              </w:rPr>
            </w:pPr>
            <w:r>
              <w:rPr>
                <w:bCs/>
                <w:color w:val="000000"/>
                <w:sz w:val="21"/>
                <w:szCs w:val="21"/>
              </w:rPr>
              <w:t>Highest level of Education</w:t>
            </w:r>
          </w:p>
        </w:tc>
        <w:tc>
          <w:tcPr>
            <w:tcW w:w="1176" w:type="dxa"/>
            <w:tcBorders>
              <w:top w:val="single" w:sz="8" w:space="0" w:color="000000"/>
              <w:left w:val="nil"/>
              <w:bottom w:val="single" w:sz="8" w:space="0" w:color="000000"/>
              <w:right w:val="nil"/>
            </w:tcBorders>
            <w:hideMark/>
          </w:tcPr>
          <w:p w:rsidR="00BB4704" w:rsidRDefault="00BB4704" w:rsidP="00501B53">
            <w:pPr>
              <w:rPr>
                <w:bCs/>
                <w:color w:val="000000"/>
                <w:sz w:val="21"/>
                <w:szCs w:val="21"/>
              </w:rPr>
            </w:pPr>
            <w:r>
              <w:rPr>
                <w:bCs/>
                <w:color w:val="000000"/>
                <w:sz w:val="21"/>
                <w:szCs w:val="21"/>
              </w:rPr>
              <w:t>Farm Size (ha)</w:t>
            </w:r>
          </w:p>
        </w:tc>
        <w:tc>
          <w:tcPr>
            <w:tcW w:w="1510" w:type="dxa"/>
            <w:tcBorders>
              <w:top w:val="single" w:sz="8" w:space="0" w:color="000000"/>
              <w:left w:val="nil"/>
              <w:bottom w:val="single" w:sz="8" w:space="0" w:color="000000"/>
              <w:right w:val="nil"/>
            </w:tcBorders>
            <w:hideMark/>
          </w:tcPr>
          <w:p w:rsidR="00BB4704" w:rsidRDefault="00BB4704" w:rsidP="00501B53">
            <w:pPr>
              <w:ind w:right="-94"/>
              <w:rPr>
                <w:bCs/>
                <w:color w:val="000000"/>
                <w:sz w:val="21"/>
                <w:szCs w:val="21"/>
              </w:rPr>
            </w:pPr>
            <w:r>
              <w:rPr>
                <w:bCs/>
                <w:color w:val="000000"/>
                <w:sz w:val="21"/>
                <w:szCs w:val="21"/>
              </w:rPr>
              <w:t>Major Staple Crops Grown</w:t>
            </w:r>
          </w:p>
        </w:tc>
        <w:tc>
          <w:tcPr>
            <w:tcW w:w="1176" w:type="dxa"/>
            <w:tcBorders>
              <w:top w:val="single" w:sz="8" w:space="0" w:color="000000"/>
              <w:left w:val="nil"/>
              <w:bottom w:val="single" w:sz="8" w:space="0" w:color="000000"/>
              <w:right w:val="nil"/>
            </w:tcBorders>
            <w:hideMark/>
          </w:tcPr>
          <w:p w:rsidR="00BB4704" w:rsidRDefault="00BB4704" w:rsidP="00501B53">
            <w:pPr>
              <w:rPr>
                <w:bCs/>
                <w:color w:val="000000"/>
                <w:sz w:val="21"/>
                <w:szCs w:val="21"/>
              </w:rPr>
            </w:pPr>
            <w:r>
              <w:rPr>
                <w:bCs/>
                <w:color w:val="000000"/>
                <w:sz w:val="21"/>
                <w:szCs w:val="21"/>
              </w:rPr>
              <w:t>Maize Yield (MT/ha)</w:t>
            </w:r>
          </w:p>
        </w:tc>
      </w:tr>
      <w:tr w:rsidR="00BB4704" w:rsidTr="00501B53">
        <w:tc>
          <w:tcPr>
            <w:tcW w:w="1329" w:type="dxa"/>
            <w:tcBorders>
              <w:top w:val="nil"/>
              <w:left w:val="nil"/>
              <w:bottom w:val="nil"/>
              <w:right w:val="nil"/>
            </w:tcBorders>
            <w:hideMark/>
          </w:tcPr>
          <w:p w:rsidR="00BB4704" w:rsidRDefault="00BB4704" w:rsidP="00501B53">
            <w:pPr>
              <w:rPr>
                <w:bCs/>
                <w:color w:val="000000"/>
                <w:sz w:val="21"/>
                <w:szCs w:val="21"/>
              </w:rPr>
            </w:pPr>
            <w:proofErr w:type="spellStart"/>
            <w:r>
              <w:rPr>
                <w:bCs/>
                <w:color w:val="000000"/>
                <w:sz w:val="21"/>
                <w:szCs w:val="21"/>
              </w:rPr>
              <w:t>Thumka</w:t>
            </w:r>
            <w:proofErr w:type="spellEnd"/>
          </w:p>
          <w:p w:rsidR="00BB4704" w:rsidRDefault="00BB4704" w:rsidP="00501B53">
            <w:pPr>
              <w:rPr>
                <w:bCs/>
                <w:color w:val="000000"/>
                <w:sz w:val="21"/>
                <w:szCs w:val="21"/>
              </w:rPr>
            </w:pPr>
            <w:r>
              <w:rPr>
                <w:bCs/>
                <w:color w:val="000000"/>
                <w:sz w:val="21"/>
                <w:szCs w:val="21"/>
              </w:rPr>
              <w:t>(25)</w:t>
            </w:r>
          </w:p>
        </w:tc>
        <w:tc>
          <w:tcPr>
            <w:tcW w:w="1313" w:type="dxa"/>
            <w:tcBorders>
              <w:top w:val="nil"/>
              <w:left w:val="nil"/>
              <w:bottom w:val="nil"/>
              <w:right w:val="nil"/>
            </w:tcBorders>
            <w:hideMark/>
          </w:tcPr>
          <w:p w:rsidR="00BB4704" w:rsidRDefault="00163554" w:rsidP="000C0DDC">
            <w:pPr>
              <w:ind w:left="-108"/>
              <w:jc w:val="center"/>
              <w:rPr>
                <w:color w:val="000000"/>
                <w:sz w:val="21"/>
                <w:szCs w:val="21"/>
              </w:rPr>
            </w:pPr>
            <w:r>
              <w:rPr>
                <w:color w:val="000000"/>
                <w:sz w:val="21"/>
                <w:szCs w:val="21"/>
              </w:rPr>
              <w:t xml:space="preserve">USD </w:t>
            </w:r>
            <w:r w:rsidR="000C0DDC">
              <w:rPr>
                <w:color w:val="000000"/>
                <w:sz w:val="21"/>
                <w:szCs w:val="21"/>
              </w:rPr>
              <w:t>$</w:t>
            </w:r>
            <w:r>
              <w:rPr>
                <w:color w:val="000000"/>
                <w:sz w:val="21"/>
                <w:szCs w:val="21"/>
              </w:rPr>
              <w:t>5</w:t>
            </w:r>
            <w:r w:rsidR="000C0DDC">
              <w:rPr>
                <w:color w:val="000000"/>
                <w:sz w:val="21"/>
                <w:szCs w:val="21"/>
              </w:rPr>
              <w:t>54</w:t>
            </w:r>
          </w:p>
        </w:tc>
        <w:tc>
          <w:tcPr>
            <w:tcW w:w="1176" w:type="dxa"/>
            <w:tcBorders>
              <w:top w:val="nil"/>
              <w:left w:val="nil"/>
              <w:bottom w:val="nil"/>
              <w:right w:val="nil"/>
            </w:tcBorders>
          </w:tcPr>
          <w:p w:rsidR="00BB4704" w:rsidRDefault="00BB4704" w:rsidP="00501B53">
            <w:pPr>
              <w:jc w:val="center"/>
              <w:rPr>
                <w:color w:val="000000"/>
                <w:sz w:val="21"/>
                <w:szCs w:val="21"/>
              </w:rPr>
            </w:pPr>
            <w:r>
              <w:rPr>
                <w:color w:val="000000"/>
                <w:sz w:val="21"/>
                <w:szCs w:val="21"/>
              </w:rPr>
              <w:t>10</w:t>
            </w:r>
          </w:p>
          <w:p w:rsidR="00BB4704" w:rsidRDefault="00BB4704" w:rsidP="00501B53">
            <w:pPr>
              <w:jc w:val="center"/>
              <w:rPr>
                <w:color w:val="000000"/>
                <w:sz w:val="21"/>
                <w:szCs w:val="21"/>
              </w:rPr>
            </w:pPr>
          </w:p>
        </w:tc>
        <w:tc>
          <w:tcPr>
            <w:tcW w:w="1176" w:type="dxa"/>
            <w:tcBorders>
              <w:top w:val="nil"/>
              <w:left w:val="nil"/>
              <w:bottom w:val="nil"/>
              <w:right w:val="nil"/>
            </w:tcBorders>
            <w:hideMark/>
          </w:tcPr>
          <w:p w:rsidR="00BB4704" w:rsidRDefault="00BB4704" w:rsidP="00501B53">
            <w:pPr>
              <w:rPr>
                <w:color w:val="000000"/>
                <w:sz w:val="21"/>
                <w:szCs w:val="21"/>
              </w:rPr>
            </w:pPr>
            <w:r>
              <w:rPr>
                <w:color w:val="000000"/>
                <w:sz w:val="21"/>
                <w:szCs w:val="21"/>
              </w:rPr>
              <w:t>Primary</w:t>
            </w:r>
          </w:p>
        </w:tc>
        <w:tc>
          <w:tcPr>
            <w:tcW w:w="1176" w:type="dxa"/>
            <w:tcBorders>
              <w:top w:val="nil"/>
              <w:left w:val="nil"/>
              <w:bottom w:val="nil"/>
              <w:right w:val="nil"/>
            </w:tcBorders>
            <w:hideMark/>
          </w:tcPr>
          <w:p w:rsidR="00BB4704" w:rsidRDefault="00BB4704" w:rsidP="00501B53">
            <w:pPr>
              <w:rPr>
                <w:color w:val="000000"/>
                <w:sz w:val="21"/>
                <w:szCs w:val="21"/>
              </w:rPr>
            </w:pPr>
            <w:r>
              <w:rPr>
                <w:color w:val="000000"/>
                <w:sz w:val="21"/>
                <w:szCs w:val="21"/>
              </w:rPr>
              <w:t>.62</w:t>
            </w:r>
          </w:p>
        </w:tc>
        <w:tc>
          <w:tcPr>
            <w:tcW w:w="1510" w:type="dxa"/>
            <w:tcBorders>
              <w:top w:val="nil"/>
              <w:left w:val="nil"/>
              <w:bottom w:val="nil"/>
              <w:right w:val="nil"/>
            </w:tcBorders>
            <w:hideMark/>
          </w:tcPr>
          <w:p w:rsidR="00BB4704" w:rsidRDefault="00BB4704" w:rsidP="00501B53">
            <w:pPr>
              <w:rPr>
                <w:color w:val="000000"/>
                <w:sz w:val="21"/>
                <w:szCs w:val="21"/>
              </w:rPr>
            </w:pPr>
            <w:r>
              <w:rPr>
                <w:color w:val="000000"/>
                <w:sz w:val="21"/>
                <w:szCs w:val="21"/>
              </w:rPr>
              <w:t>Rice, Maize</w:t>
            </w:r>
          </w:p>
        </w:tc>
        <w:tc>
          <w:tcPr>
            <w:tcW w:w="1176" w:type="dxa"/>
            <w:tcBorders>
              <w:top w:val="nil"/>
              <w:left w:val="nil"/>
              <w:bottom w:val="nil"/>
              <w:right w:val="nil"/>
            </w:tcBorders>
            <w:hideMark/>
          </w:tcPr>
          <w:p w:rsidR="00BB4704" w:rsidRPr="00650863" w:rsidRDefault="00BB4704" w:rsidP="00501B53">
            <w:pPr>
              <w:jc w:val="center"/>
              <w:rPr>
                <w:color w:val="000000"/>
                <w:sz w:val="21"/>
                <w:szCs w:val="21"/>
              </w:rPr>
            </w:pPr>
            <w:r w:rsidRPr="00650863">
              <w:rPr>
                <w:color w:val="000000"/>
                <w:sz w:val="21"/>
                <w:szCs w:val="21"/>
              </w:rPr>
              <w:t>2.3</w:t>
            </w:r>
          </w:p>
        </w:tc>
      </w:tr>
      <w:tr w:rsidR="00BB4704" w:rsidTr="00501B53">
        <w:tc>
          <w:tcPr>
            <w:tcW w:w="1329" w:type="dxa"/>
            <w:tcBorders>
              <w:top w:val="nil"/>
              <w:left w:val="nil"/>
              <w:bottom w:val="nil"/>
              <w:right w:val="nil"/>
            </w:tcBorders>
            <w:hideMark/>
          </w:tcPr>
          <w:p w:rsidR="00BB4704" w:rsidRDefault="00BB4704" w:rsidP="00501B53">
            <w:pPr>
              <w:rPr>
                <w:bCs/>
                <w:color w:val="000000"/>
                <w:sz w:val="21"/>
                <w:szCs w:val="21"/>
              </w:rPr>
            </w:pPr>
            <w:proofErr w:type="spellStart"/>
            <w:r>
              <w:rPr>
                <w:bCs/>
                <w:color w:val="000000"/>
                <w:sz w:val="21"/>
                <w:szCs w:val="21"/>
              </w:rPr>
              <w:t>Hykrang</w:t>
            </w:r>
            <w:proofErr w:type="spellEnd"/>
          </w:p>
          <w:p w:rsidR="00BB4704" w:rsidRDefault="00BB4704" w:rsidP="00501B53">
            <w:pPr>
              <w:rPr>
                <w:bCs/>
                <w:color w:val="000000"/>
                <w:sz w:val="21"/>
                <w:szCs w:val="21"/>
              </w:rPr>
            </w:pPr>
            <w:r>
              <w:rPr>
                <w:bCs/>
                <w:color w:val="000000"/>
                <w:sz w:val="21"/>
                <w:szCs w:val="21"/>
              </w:rPr>
              <w:t>(36)</w:t>
            </w:r>
          </w:p>
        </w:tc>
        <w:tc>
          <w:tcPr>
            <w:tcW w:w="1313" w:type="dxa"/>
            <w:tcBorders>
              <w:top w:val="nil"/>
              <w:left w:val="nil"/>
              <w:bottom w:val="nil"/>
              <w:right w:val="nil"/>
            </w:tcBorders>
            <w:hideMark/>
          </w:tcPr>
          <w:p w:rsidR="00BB4704" w:rsidRDefault="00163554" w:rsidP="000C0DDC">
            <w:pPr>
              <w:ind w:left="-108" w:firstLine="18"/>
              <w:jc w:val="center"/>
              <w:rPr>
                <w:color w:val="000000"/>
                <w:sz w:val="21"/>
                <w:szCs w:val="21"/>
              </w:rPr>
            </w:pPr>
            <w:r>
              <w:rPr>
                <w:color w:val="000000"/>
                <w:sz w:val="21"/>
                <w:szCs w:val="21"/>
              </w:rPr>
              <w:t xml:space="preserve">USD </w:t>
            </w:r>
            <w:r w:rsidR="000C0DDC">
              <w:rPr>
                <w:color w:val="000000"/>
                <w:sz w:val="21"/>
                <w:szCs w:val="21"/>
              </w:rPr>
              <w:t>$622</w:t>
            </w:r>
          </w:p>
        </w:tc>
        <w:tc>
          <w:tcPr>
            <w:tcW w:w="1176" w:type="dxa"/>
            <w:tcBorders>
              <w:top w:val="nil"/>
              <w:left w:val="nil"/>
              <w:bottom w:val="nil"/>
              <w:right w:val="nil"/>
            </w:tcBorders>
            <w:hideMark/>
          </w:tcPr>
          <w:p w:rsidR="00BB4704" w:rsidRDefault="00BB4704" w:rsidP="00501B53">
            <w:pPr>
              <w:jc w:val="center"/>
              <w:rPr>
                <w:color w:val="000000"/>
                <w:sz w:val="21"/>
                <w:szCs w:val="21"/>
              </w:rPr>
            </w:pPr>
            <w:r>
              <w:rPr>
                <w:color w:val="000000"/>
                <w:sz w:val="21"/>
                <w:szCs w:val="21"/>
              </w:rPr>
              <w:t>7</w:t>
            </w:r>
          </w:p>
        </w:tc>
        <w:tc>
          <w:tcPr>
            <w:tcW w:w="1176" w:type="dxa"/>
            <w:tcBorders>
              <w:top w:val="nil"/>
              <w:left w:val="nil"/>
              <w:bottom w:val="nil"/>
              <w:right w:val="nil"/>
            </w:tcBorders>
            <w:hideMark/>
          </w:tcPr>
          <w:p w:rsidR="00BB4704" w:rsidRDefault="00BB4704" w:rsidP="00501B53">
            <w:pPr>
              <w:rPr>
                <w:color w:val="000000"/>
                <w:sz w:val="21"/>
                <w:szCs w:val="21"/>
              </w:rPr>
            </w:pPr>
            <w:r>
              <w:rPr>
                <w:color w:val="000000"/>
                <w:sz w:val="21"/>
                <w:szCs w:val="21"/>
              </w:rPr>
              <w:t>Primary</w:t>
            </w:r>
          </w:p>
        </w:tc>
        <w:tc>
          <w:tcPr>
            <w:tcW w:w="1176" w:type="dxa"/>
            <w:tcBorders>
              <w:top w:val="nil"/>
              <w:left w:val="nil"/>
              <w:bottom w:val="nil"/>
              <w:right w:val="nil"/>
            </w:tcBorders>
            <w:hideMark/>
          </w:tcPr>
          <w:p w:rsidR="00BB4704" w:rsidRDefault="00BB4704" w:rsidP="00501B53">
            <w:pPr>
              <w:rPr>
                <w:color w:val="000000"/>
                <w:sz w:val="21"/>
                <w:szCs w:val="21"/>
              </w:rPr>
            </w:pPr>
            <w:r>
              <w:rPr>
                <w:color w:val="000000"/>
                <w:sz w:val="21"/>
                <w:szCs w:val="21"/>
              </w:rPr>
              <w:t>.63</w:t>
            </w:r>
          </w:p>
        </w:tc>
        <w:tc>
          <w:tcPr>
            <w:tcW w:w="1510" w:type="dxa"/>
            <w:tcBorders>
              <w:top w:val="nil"/>
              <w:left w:val="nil"/>
              <w:bottom w:val="nil"/>
              <w:right w:val="nil"/>
            </w:tcBorders>
            <w:hideMark/>
          </w:tcPr>
          <w:p w:rsidR="00BB4704" w:rsidRDefault="00BB4704" w:rsidP="00501B53">
            <w:pPr>
              <w:rPr>
                <w:color w:val="000000"/>
                <w:sz w:val="21"/>
                <w:szCs w:val="21"/>
              </w:rPr>
            </w:pPr>
            <w:r>
              <w:rPr>
                <w:color w:val="000000"/>
                <w:sz w:val="21"/>
                <w:szCs w:val="21"/>
              </w:rPr>
              <w:t>Rice, Maize</w:t>
            </w:r>
          </w:p>
        </w:tc>
        <w:tc>
          <w:tcPr>
            <w:tcW w:w="1176" w:type="dxa"/>
            <w:tcBorders>
              <w:top w:val="nil"/>
              <w:left w:val="nil"/>
              <w:bottom w:val="nil"/>
              <w:right w:val="nil"/>
            </w:tcBorders>
            <w:hideMark/>
          </w:tcPr>
          <w:p w:rsidR="00BB4704" w:rsidRPr="00650863" w:rsidRDefault="00BB4704" w:rsidP="00501B53">
            <w:pPr>
              <w:jc w:val="center"/>
              <w:rPr>
                <w:color w:val="000000"/>
                <w:sz w:val="21"/>
                <w:szCs w:val="21"/>
              </w:rPr>
            </w:pPr>
            <w:r w:rsidRPr="00650863">
              <w:rPr>
                <w:color w:val="000000"/>
                <w:sz w:val="21"/>
                <w:szCs w:val="21"/>
              </w:rPr>
              <w:t>2.6</w:t>
            </w:r>
          </w:p>
        </w:tc>
      </w:tr>
      <w:tr w:rsidR="00BB4704" w:rsidTr="00501B53">
        <w:tc>
          <w:tcPr>
            <w:tcW w:w="1329" w:type="dxa"/>
            <w:tcBorders>
              <w:top w:val="nil"/>
              <w:left w:val="nil"/>
              <w:bottom w:val="single" w:sz="8" w:space="0" w:color="000000"/>
              <w:right w:val="nil"/>
            </w:tcBorders>
            <w:hideMark/>
          </w:tcPr>
          <w:p w:rsidR="00BB4704" w:rsidRDefault="00BB4704" w:rsidP="00501B53">
            <w:pPr>
              <w:ind w:left="-90"/>
              <w:rPr>
                <w:bCs/>
                <w:color w:val="000000"/>
                <w:sz w:val="21"/>
                <w:szCs w:val="21"/>
              </w:rPr>
            </w:pPr>
            <w:r>
              <w:rPr>
                <w:bCs/>
                <w:color w:val="000000"/>
                <w:sz w:val="21"/>
                <w:szCs w:val="21"/>
              </w:rPr>
              <w:t xml:space="preserve"> </w:t>
            </w:r>
            <w:proofErr w:type="spellStart"/>
            <w:r>
              <w:rPr>
                <w:bCs/>
                <w:color w:val="000000"/>
                <w:sz w:val="21"/>
                <w:szCs w:val="21"/>
              </w:rPr>
              <w:t>Khola</w:t>
            </w:r>
            <w:proofErr w:type="spellEnd"/>
            <w:r>
              <w:rPr>
                <w:bCs/>
                <w:color w:val="000000"/>
                <w:sz w:val="21"/>
                <w:szCs w:val="21"/>
              </w:rPr>
              <w:t xml:space="preserve"> </w:t>
            </w:r>
            <w:proofErr w:type="spellStart"/>
            <w:r>
              <w:rPr>
                <w:bCs/>
                <w:color w:val="000000"/>
                <w:sz w:val="21"/>
                <w:szCs w:val="21"/>
              </w:rPr>
              <w:t>Gaun</w:t>
            </w:r>
            <w:proofErr w:type="spellEnd"/>
          </w:p>
          <w:p w:rsidR="00BB4704" w:rsidRDefault="00BB4704" w:rsidP="00501B53">
            <w:pPr>
              <w:ind w:left="90" w:hanging="180"/>
              <w:rPr>
                <w:bCs/>
                <w:color w:val="000000"/>
                <w:sz w:val="21"/>
                <w:szCs w:val="21"/>
              </w:rPr>
            </w:pPr>
            <w:r>
              <w:rPr>
                <w:bCs/>
                <w:color w:val="000000"/>
                <w:sz w:val="21"/>
                <w:szCs w:val="21"/>
              </w:rPr>
              <w:t xml:space="preserve"> (16)</w:t>
            </w:r>
          </w:p>
        </w:tc>
        <w:tc>
          <w:tcPr>
            <w:tcW w:w="1313" w:type="dxa"/>
            <w:tcBorders>
              <w:top w:val="nil"/>
              <w:left w:val="nil"/>
              <w:bottom w:val="single" w:sz="8" w:space="0" w:color="000000"/>
              <w:right w:val="nil"/>
            </w:tcBorders>
            <w:hideMark/>
          </w:tcPr>
          <w:p w:rsidR="00BB4704" w:rsidRDefault="000C0DDC" w:rsidP="000C0DDC">
            <w:pPr>
              <w:ind w:left="-108" w:right="-118"/>
              <w:rPr>
                <w:color w:val="000000"/>
                <w:sz w:val="21"/>
                <w:szCs w:val="21"/>
              </w:rPr>
            </w:pPr>
            <w:r>
              <w:rPr>
                <w:color w:val="000000"/>
                <w:sz w:val="21"/>
                <w:szCs w:val="21"/>
              </w:rPr>
              <w:t xml:space="preserve">   </w:t>
            </w:r>
            <w:r w:rsidR="00163554">
              <w:rPr>
                <w:color w:val="000000"/>
                <w:sz w:val="21"/>
                <w:szCs w:val="21"/>
              </w:rPr>
              <w:t xml:space="preserve">USD </w:t>
            </w:r>
            <w:r>
              <w:rPr>
                <w:color w:val="000000"/>
                <w:sz w:val="21"/>
                <w:szCs w:val="21"/>
              </w:rPr>
              <w:t>$</w:t>
            </w:r>
            <w:r w:rsidR="00163554">
              <w:rPr>
                <w:color w:val="000000"/>
                <w:sz w:val="21"/>
                <w:szCs w:val="21"/>
              </w:rPr>
              <w:t>6</w:t>
            </w:r>
            <w:r>
              <w:rPr>
                <w:color w:val="000000"/>
                <w:sz w:val="21"/>
                <w:szCs w:val="21"/>
              </w:rPr>
              <w:t xml:space="preserve">27 </w:t>
            </w:r>
          </w:p>
        </w:tc>
        <w:tc>
          <w:tcPr>
            <w:tcW w:w="1176" w:type="dxa"/>
            <w:tcBorders>
              <w:top w:val="nil"/>
              <w:left w:val="nil"/>
              <w:bottom w:val="single" w:sz="8" w:space="0" w:color="000000"/>
              <w:right w:val="nil"/>
            </w:tcBorders>
            <w:hideMark/>
          </w:tcPr>
          <w:p w:rsidR="00BB4704" w:rsidRDefault="00BB4704" w:rsidP="00501B53">
            <w:pPr>
              <w:jc w:val="center"/>
              <w:rPr>
                <w:color w:val="000000"/>
                <w:sz w:val="21"/>
                <w:szCs w:val="21"/>
              </w:rPr>
            </w:pPr>
            <w:r>
              <w:rPr>
                <w:color w:val="000000"/>
                <w:sz w:val="21"/>
                <w:szCs w:val="21"/>
              </w:rPr>
              <w:t>6</w:t>
            </w:r>
          </w:p>
        </w:tc>
        <w:tc>
          <w:tcPr>
            <w:tcW w:w="1176" w:type="dxa"/>
            <w:tcBorders>
              <w:top w:val="nil"/>
              <w:left w:val="nil"/>
              <w:bottom w:val="single" w:sz="8" w:space="0" w:color="000000"/>
              <w:right w:val="nil"/>
            </w:tcBorders>
            <w:hideMark/>
          </w:tcPr>
          <w:p w:rsidR="00BB4704" w:rsidRDefault="00BB4704" w:rsidP="00501B53">
            <w:pPr>
              <w:rPr>
                <w:color w:val="000000"/>
                <w:sz w:val="21"/>
                <w:szCs w:val="21"/>
              </w:rPr>
            </w:pPr>
            <w:r>
              <w:rPr>
                <w:color w:val="000000"/>
                <w:sz w:val="21"/>
                <w:szCs w:val="21"/>
              </w:rPr>
              <w:t>Primary</w:t>
            </w:r>
          </w:p>
        </w:tc>
        <w:tc>
          <w:tcPr>
            <w:tcW w:w="1176" w:type="dxa"/>
            <w:tcBorders>
              <w:top w:val="nil"/>
              <w:left w:val="nil"/>
              <w:bottom w:val="single" w:sz="8" w:space="0" w:color="000000"/>
              <w:right w:val="nil"/>
            </w:tcBorders>
            <w:hideMark/>
          </w:tcPr>
          <w:p w:rsidR="00BB4704" w:rsidRDefault="00BB4704" w:rsidP="00501B53">
            <w:pPr>
              <w:rPr>
                <w:color w:val="000000"/>
                <w:sz w:val="21"/>
                <w:szCs w:val="21"/>
              </w:rPr>
            </w:pPr>
            <w:r>
              <w:rPr>
                <w:color w:val="000000"/>
                <w:sz w:val="21"/>
                <w:szCs w:val="21"/>
              </w:rPr>
              <w:t>.58</w:t>
            </w:r>
          </w:p>
        </w:tc>
        <w:tc>
          <w:tcPr>
            <w:tcW w:w="1510" w:type="dxa"/>
            <w:tcBorders>
              <w:top w:val="nil"/>
              <w:left w:val="nil"/>
              <w:bottom w:val="single" w:sz="8" w:space="0" w:color="000000"/>
              <w:right w:val="nil"/>
            </w:tcBorders>
            <w:hideMark/>
          </w:tcPr>
          <w:p w:rsidR="00BB4704" w:rsidRDefault="00BB4704" w:rsidP="00501B53">
            <w:pPr>
              <w:rPr>
                <w:color w:val="000000"/>
                <w:sz w:val="21"/>
                <w:szCs w:val="21"/>
              </w:rPr>
            </w:pPr>
            <w:r>
              <w:rPr>
                <w:color w:val="000000"/>
                <w:sz w:val="21"/>
                <w:szCs w:val="21"/>
              </w:rPr>
              <w:t>Rice, Maize</w:t>
            </w:r>
          </w:p>
        </w:tc>
        <w:tc>
          <w:tcPr>
            <w:tcW w:w="1176" w:type="dxa"/>
            <w:tcBorders>
              <w:top w:val="nil"/>
              <w:left w:val="nil"/>
              <w:bottom w:val="single" w:sz="8" w:space="0" w:color="000000"/>
              <w:right w:val="nil"/>
            </w:tcBorders>
            <w:hideMark/>
          </w:tcPr>
          <w:p w:rsidR="00BB4704" w:rsidRPr="00650863" w:rsidRDefault="00BB4704" w:rsidP="00501B53">
            <w:pPr>
              <w:jc w:val="center"/>
              <w:rPr>
                <w:color w:val="000000"/>
                <w:sz w:val="21"/>
                <w:szCs w:val="21"/>
              </w:rPr>
            </w:pPr>
            <w:r w:rsidRPr="00650863">
              <w:rPr>
                <w:color w:val="000000"/>
                <w:sz w:val="21"/>
                <w:szCs w:val="21"/>
              </w:rPr>
              <w:t>2.7</w:t>
            </w:r>
          </w:p>
        </w:tc>
      </w:tr>
    </w:tbl>
    <w:p w:rsidR="00BB4704" w:rsidRPr="00650863" w:rsidRDefault="00BB4704" w:rsidP="00BB4704">
      <w:pPr>
        <w:jc w:val="both"/>
        <w:rPr>
          <w:iCs/>
          <w:sz w:val="20"/>
        </w:rPr>
      </w:pPr>
      <w:r w:rsidRPr="00650863">
        <w:rPr>
          <w:iCs/>
          <w:sz w:val="20"/>
        </w:rPr>
        <w:t xml:space="preserve">(Source: </w:t>
      </w:r>
      <w:r w:rsidR="00CF44DE">
        <w:rPr>
          <w:iCs/>
          <w:sz w:val="20"/>
        </w:rPr>
        <w:t xml:space="preserve">Survey data, </w:t>
      </w:r>
      <w:r w:rsidRPr="00650863">
        <w:rPr>
          <w:iCs/>
          <w:sz w:val="20"/>
        </w:rPr>
        <w:t>2011). Values are averages.</w:t>
      </w:r>
      <w:r w:rsidR="00650863" w:rsidRPr="00650863">
        <w:rPr>
          <w:iCs/>
          <w:sz w:val="20"/>
        </w:rPr>
        <w:t xml:space="preserve"> Maize yields are net of cob weight.</w:t>
      </w:r>
    </w:p>
    <w:p w:rsidR="00BB4704" w:rsidRPr="00BB4704" w:rsidRDefault="00BB4704" w:rsidP="00C23082">
      <w:pPr>
        <w:rPr>
          <w:szCs w:val="28"/>
        </w:rPr>
      </w:pPr>
    </w:p>
    <w:p w:rsidR="009A343D" w:rsidRDefault="00386EEE" w:rsidP="00022F16">
      <w:pPr>
        <w:jc w:val="both"/>
      </w:pPr>
      <w:r>
        <w:t xml:space="preserve">Agricultural input costs are nearly zero due to the prevalent use of retained seeds </w:t>
      </w:r>
      <w:r w:rsidR="00D97F7E">
        <w:t>and farmyard manure</w:t>
      </w:r>
      <w:r>
        <w:t xml:space="preserve"> fertilization.  For this reason</w:t>
      </w:r>
      <w:r w:rsidR="00AD2302">
        <w:t>,</w:t>
      </w:r>
      <w:r>
        <w:t xml:space="preserve"> labor is con</w:t>
      </w:r>
      <w:r w:rsidR="00BB4704">
        <w:t>sidered the primary cost driver for</w:t>
      </w:r>
      <w:r>
        <w:t xml:space="preserve"> production.  In analyzing labor input, it is important to consider </w:t>
      </w:r>
      <w:r w:rsidR="00650863">
        <w:t xml:space="preserve">opportunity costs as they relate to gender; females have little or no opportunity costs due to lack of employment opportunities.  </w:t>
      </w:r>
    </w:p>
    <w:p w:rsidR="00895BEE" w:rsidRDefault="00895BEE" w:rsidP="00C23082"/>
    <w:p w:rsidR="00A26BEE" w:rsidRPr="004C3CFD" w:rsidRDefault="00BB4704" w:rsidP="00C23082">
      <w:r>
        <w:t xml:space="preserve">In season one, maize was grown on all plots and all variation in labor hours </w:t>
      </w:r>
      <w:r w:rsidR="0010123B">
        <w:t>is</w:t>
      </w:r>
      <w:r>
        <w:t xml:space="preserve"> a result of strip till</w:t>
      </w:r>
      <w:r w:rsidR="0010123B">
        <w:t>age</w:t>
      </w:r>
      <w:r w:rsidR="00650863">
        <w:t xml:space="preserve"> (vs. conventional tillage) </w:t>
      </w:r>
      <w:r w:rsidR="0010123B">
        <w:t>on</w:t>
      </w:r>
      <w:r>
        <w:t xml:space="preserve"> plots</w:t>
      </w:r>
      <w:r w:rsidR="0010123B">
        <w:t xml:space="preserve"> T3 and T4</w:t>
      </w:r>
      <w:r>
        <w:t xml:space="preserve">.  </w:t>
      </w:r>
      <w:r w:rsidR="00895BEE">
        <w:t>In</w:t>
      </w:r>
      <w:r w:rsidR="00F2535C">
        <w:t xml:space="preserve"> season two, millet and</w:t>
      </w:r>
      <w:r w:rsidR="00895BEE">
        <w:t xml:space="preserve"> cowpea were </w:t>
      </w:r>
      <w:proofErr w:type="spellStart"/>
      <w:r w:rsidR="00895BEE">
        <w:t>monocropped</w:t>
      </w:r>
      <w:proofErr w:type="spellEnd"/>
      <w:r w:rsidR="00895BEE">
        <w:t xml:space="preserve"> for the </w:t>
      </w:r>
      <w:r w:rsidR="0010123B">
        <w:t>T1 and T2 plots</w:t>
      </w:r>
      <w:r w:rsidR="00F2535C">
        <w:t>, respectively</w:t>
      </w:r>
      <w:r w:rsidR="00895BEE">
        <w:t>, and intercropped</w:t>
      </w:r>
      <w:r>
        <w:t xml:space="preserve"> for T</w:t>
      </w:r>
      <w:r w:rsidR="0010123B">
        <w:t>3</w:t>
      </w:r>
      <w:r>
        <w:t xml:space="preserve"> and T</w:t>
      </w:r>
      <w:r w:rsidR="0010123B">
        <w:t>4</w:t>
      </w:r>
      <w:r>
        <w:t xml:space="preserve"> plots (Table </w:t>
      </w:r>
      <w:r w:rsidR="00F2535C">
        <w:t>3</w:t>
      </w:r>
      <w:r w:rsidR="00895BEE">
        <w:t xml:space="preserve">).  </w:t>
      </w:r>
      <w:r w:rsidR="002C6A1C">
        <w:t xml:space="preserve">Labor hours for land preparation, weeding, and harvest activities </w:t>
      </w:r>
      <w:r w:rsidR="0010123B">
        <w:t>are</w:t>
      </w:r>
      <w:r w:rsidR="002C6A1C">
        <w:t xml:space="preserve"> </w:t>
      </w:r>
      <w:r w:rsidR="00811438">
        <w:t xml:space="preserve">significantly </w:t>
      </w:r>
      <w:r w:rsidR="002C6A1C">
        <w:t>different among treatments</w:t>
      </w:r>
      <w:r w:rsidR="00CF0EE2">
        <w:t xml:space="preserve"> while sowing and fertilization labor hours show </w:t>
      </w:r>
      <w:r w:rsidR="0010123B">
        <w:t xml:space="preserve">little </w:t>
      </w:r>
      <w:r w:rsidR="00CF0EE2">
        <w:t>no change.</w:t>
      </w:r>
      <w:r w:rsidR="00A26BEE" w:rsidRPr="00A26BEE">
        <w:rPr>
          <w:rFonts w:ascii="Calibri" w:hAnsi="Calibri" w:cs="Calibri"/>
          <w:i/>
          <w:color w:val="000000"/>
          <w:sz w:val="22"/>
          <w:szCs w:val="22"/>
        </w:rPr>
        <w:br/>
      </w:r>
    </w:p>
    <w:p w:rsidR="00656FE0" w:rsidRDefault="00656FE0" w:rsidP="00656FE0">
      <w:pPr>
        <w:spacing w:before="20" w:after="20"/>
      </w:pPr>
      <w:r>
        <w:lastRenderedPageBreak/>
        <w:t xml:space="preserve">Table </w:t>
      </w:r>
      <w:r w:rsidR="003907FE">
        <w:t>3</w:t>
      </w:r>
      <w:r>
        <w:t xml:space="preserve">: </w:t>
      </w:r>
      <w:r w:rsidR="0063069D">
        <w:t xml:space="preserve">Labor Hours </w:t>
      </w:r>
      <w:r w:rsidR="007114CC">
        <w:t>Required</w:t>
      </w:r>
      <w:r w:rsidR="0063069D">
        <w:t xml:space="preserve"> (ha</w:t>
      </w:r>
      <w:r w:rsidR="007114CC">
        <w:rPr>
          <w:vertAlign w:val="superscript"/>
        </w:rPr>
        <w:t>-1</w:t>
      </w:r>
      <w:r w:rsidR="0063069D">
        <w:t xml:space="preserve">) by Gender </w:t>
      </w:r>
      <w:r w:rsidR="007114CC">
        <w:t>for select activities*</w:t>
      </w:r>
    </w:p>
    <w:p w:rsidR="007114CC" w:rsidRDefault="007114CC" w:rsidP="00656FE0">
      <w:pPr>
        <w:rPr>
          <w:i/>
          <w:sz w:val="16"/>
          <w:szCs w:val="16"/>
        </w:rPr>
      </w:pPr>
      <w:r w:rsidRPr="007114CC">
        <w:rPr>
          <w:noProof/>
          <w:lang w:eastAsia="en-US"/>
        </w:rPr>
        <w:drawing>
          <wp:inline distT="0" distB="0" distL="0" distR="0" wp14:anchorId="67F25AC3" wp14:editId="5790E559">
            <wp:extent cx="5524500" cy="1246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777" cy="1253102"/>
                    </a:xfrm>
                    <a:prstGeom prst="rect">
                      <a:avLst/>
                    </a:prstGeom>
                    <a:noFill/>
                    <a:ln>
                      <a:noFill/>
                    </a:ln>
                  </pic:spPr>
                </pic:pic>
              </a:graphicData>
            </a:graphic>
          </wp:inline>
        </w:drawing>
      </w:r>
    </w:p>
    <w:p w:rsidR="007114CC" w:rsidRDefault="00656FE0" w:rsidP="00656FE0">
      <w:pPr>
        <w:rPr>
          <w:i/>
          <w:sz w:val="16"/>
          <w:szCs w:val="16"/>
        </w:rPr>
      </w:pPr>
      <w:r w:rsidRPr="005412C6">
        <w:rPr>
          <w:i/>
          <w:sz w:val="16"/>
          <w:szCs w:val="16"/>
        </w:rPr>
        <w:t>Source: Household Survey Data</w:t>
      </w:r>
      <w:r w:rsidR="00E033E5">
        <w:rPr>
          <w:i/>
          <w:sz w:val="16"/>
          <w:szCs w:val="16"/>
        </w:rPr>
        <w:t>,</w:t>
      </w:r>
      <w:r w:rsidRPr="005412C6">
        <w:rPr>
          <w:i/>
          <w:sz w:val="16"/>
          <w:szCs w:val="16"/>
        </w:rPr>
        <w:t xml:space="preserve"> 2011 and Farm Trial Data, LI-BIRD 2011.</w:t>
      </w:r>
    </w:p>
    <w:p w:rsidR="00656FE0" w:rsidRDefault="007114CC" w:rsidP="00656FE0">
      <w:pPr>
        <w:rPr>
          <w:i/>
          <w:sz w:val="16"/>
          <w:szCs w:val="16"/>
        </w:rPr>
      </w:pPr>
      <w:r>
        <w:rPr>
          <w:i/>
          <w:sz w:val="16"/>
          <w:szCs w:val="16"/>
        </w:rPr>
        <w:t xml:space="preserve">* Some activities, such as sowing maize, are not shown in Table 3 but are included in the Total by Gender and TOTAL </w:t>
      </w:r>
      <w:r w:rsidR="00CF44DE">
        <w:rPr>
          <w:i/>
          <w:sz w:val="16"/>
          <w:szCs w:val="16"/>
        </w:rPr>
        <w:t>calculations</w:t>
      </w:r>
      <w:r>
        <w:rPr>
          <w:i/>
          <w:sz w:val="16"/>
          <w:szCs w:val="16"/>
        </w:rPr>
        <w:t>.</w:t>
      </w:r>
      <w:r w:rsidR="00656FE0" w:rsidRPr="005412C6">
        <w:rPr>
          <w:i/>
          <w:sz w:val="16"/>
          <w:szCs w:val="16"/>
        </w:rPr>
        <w:t xml:space="preserve"> </w:t>
      </w:r>
    </w:p>
    <w:p w:rsidR="00201009" w:rsidRPr="005412C6" w:rsidRDefault="00201009" w:rsidP="00656FE0">
      <w:pPr>
        <w:rPr>
          <w:i/>
          <w:sz w:val="16"/>
          <w:szCs w:val="16"/>
        </w:rPr>
      </w:pPr>
      <w:r>
        <w:rPr>
          <w:i/>
          <w:sz w:val="16"/>
          <w:szCs w:val="16"/>
        </w:rPr>
        <w:t>** T1 is traditional farmer practice and serves as an experimental control.</w:t>
      </w:r>
    </w:p>
    <w:p w:rsidR="00656FE0" w:rsidRDefault="007114CC" w:rsidP="00C23082">
      <w:pPr>
        <w:rPr>
          <w:i/>
          <w:sz w:val="16"/>
          <w:szCs w:val="16"/>
        </w:rPr>
      </w:pPr>
      <w:r>
        <w:rPr>
          <w:i/>
          <w:sz w:val="16"/>
          <w:szCs w:val="16"/>
        </w:rPr>
        <w:t xml:space="preserve">Blank </w:t>
      </w:r>
      <w:r w:rsidRPr="005412C6">
        <w:rPr>
          <w:i/>
          <w:sz w:val="16"/>
          <w:szCs w:val="16"/>
        </w:rPr>
        <w:t>cells</w:t>
      </w:r>
      <w:r w:rsidR="00656FE0" w:rsidRPr="005412C6">
        <w:rPr>
          <w:i/>
          <w:sz w:val="16"/>
          <w:szCs w:val="16"/>
        </w:rPr>
        <w:t xml:space="preserve"> indicate activities that were not conducted per treatment plan.</w:t>
      </w:r>
    </w:p>
    <w:p w:rsidR="00E74A1E" w:rsidRPr="00BB4704" w:rsidRDefault="00E74A1E" w:rsidP="00C23082"/>
    <w:p w:rsidR="00201009" w:rsidRDefault="00201009" w:rsidP="00201009">
      <w:pPr>
        <w:jc w:val="both"/>
      </w:pPr>
      <w:r w:rsidRPr="00201009">
        <w:t>T2 (cowpea monocrop) requires the least amount of labor of all treatments</w:t>
      </w:r>
      <w:r>
        <w:t>,</w:t>
      </w:r>
      <w:r w:rsidRPr="00201009">
        <w:t xml:space="preserve"> reduces the labor burden on household females by close to 12% </w:t>
      </w:r>
      <w:r>
        <w:t>and reduce</w:t>
      </w:r>
      <w:r w:rsidR="00CF44DE">
        <w:t>s</w:t>
      </w:r>
      <w:r>
        <w:t xml:space="preserve"> the total labor burden by 7.67% </w:t>
      </w:r>
      <w:r w:rsidRPr="00201009">
        <w:t>compared to current farmer practice, T1 (millet monocrop</w:t>
      </w:r>
      <w:r w:rsidR="004B111D">
        <w:t xml:space="preserve"> with conventional tillage</w:t>
      </w:r>
      <w:r w:rsidRPr="00201009">
        <w:t>).  A significant factor contributing to higher labor requirements for other treatments</w:t>
      </w:r>
      <w:r w:rsidR="00FA4DD4">
        <w:t xml:space="preserve"> (T1, T3 and T4)</w:t>
      </w:r>
      <w:r w:rsidRPr="00201009">
        <w:t xml:space="preserve"> is that millet must </w:t>
      </w:r>
      <w:r w:rsidR="00CF44DE">
        <w:t>first be</w:t>
      </w:r>
      <w:r w:rsidRPr="00201009">
        <w:t xml:space="preserve"> planted in a nursery then transplanted to the field by hand once it sprouts.  </w:t>
      </w:r>
    </w:p>
    <w:p w:rsidR="00201009" w:rsidRPr="00201009" w:rsidRDefault="00201009" w:rsidP="00201009">
      <w:pPr>
        <w:jc w:val="both"/>
      </w:pPr>
    </w:p>
    <w:p w:rsidR="00201009" w:rsidRPr="00201009" w:rsidRDefault="00201009" w:rsidP="00201009">
      <w:pPr>
        <w:jc w:val="both"/>
      </w:pPr>
      <w:r w:rsidRPr="00201009">
        <w:t xml:space="preserve">T3 requires the highest amount of labor and T4 follows, reflecting reduced labor associated with strip tillage (T4) verses conventional tillage (T3).  </w:t>
      </w:r>
      <w:r w:rsidR="00FA4DD4" w:rsidRPr="00201009">
        <w:t>High labor requirements for these two treatments are</w:t>
      </w:r>
      <w:r w:rsidRPr="00201009">
        <w:t xml:space="preserve"> primarily attributed to the difficulty of harvesting intercropped plants.</w:t>
      </w:r>
      <w:r w:rsidR="00FA4DD4">
        <w:t xml:space="preserve">  B</w:t>
      </w:r>
      <w:r w:rsidRPr="00201009">
        <w:t>oth intercrop treatments require more male lab</w:t>
      </w:r>
      <w:r w:rsidR="00FA4DD4">
        <w:t>or compared to farmer practice.  Notably, T4 ha</w:t>
      </w:r>
      <w:r w:rsidR="00196B1A">
        <w:t>s</w:t>
      </w:r>
      <w:r w:rsidR="00FA4DD4">
        <w:t xml:space="preserve"> the least effect on division of labor by gender and on total labor requirement, both of which are important considerations in terms of adoptability.</w:t>
      </w:r>
    </w:p>
    <w:p w:rsidR="0057376D" w:rsidRDefault="0057376D" w:rsidP="00C23082">
      <w:pPr>
        <w:jc w:val="both"/>
        <w:rPr>
          <w:iCs/>
          <w:sz w:val="28"/>
          <w:szCs w:val="28"/>
        </w:rPr>
      </w:pPr>
    </w:p>
    <w:p w:rsidR="00E033E5" w:rsidRPr="00E033E5" w:rsidRDefault="00E033E5" w:rsidP="00E033E5">
      <w:pPr>
        <w:jc w:val="both"/>
        <w:rPr>
          <w:iCs/>
          <w:szCs w:val="28"/>
        </w:rPr>
      </w:pPr>
      <w:r w:rsidRPr="00E033E5">
        <w:rPr>
          <w:iCs/>
          <w:szCs w:val="28"/>
        </w:rPr>
        <w:t xml:space="preserve">Three measures of profitability </w:t>
      </w:r>
      <w:r w:rsidR="00196B1A">
        <w:rPr>
          <w:iCs/>
          <w:szCs w:val="28"/>
        </w:rPr>
        <w:t>are</w:t>
      </w:r>
      <w:r w:rsidRPr="00E033E5">
        <w:rPr>
          <w:iCs/>
          <w:szCs w:val="28"/>
        </w:rPr>
        <w:t xml:space="preserve"> used in this analysis</w:t>
      </w:r>
      <w:r w:rsidR="00196B1A">
        <w:rPr>
          <w:iCs/>
          <w:szCs w:val="28"/>
        </w:rPr>
        <w:t xml:space="preserve"> and are based off of the total value of all yields if sold at current market prices</w:t>
      </w:r>
      <w:r w:rsidRPr="00E033E5">
        <w:rPr>
          <w:iCs/>
          <w:szCs w:val="28"/>
        </w:rPr>
        <w:t>.  Profit, Family Labor is the profit that can be expected if only family labor is used</w:t>
      </w:r>
      <w:r w:rsidR="00D13F17">
        <w:rPr>
          <w:iCs/>
          <w:szCs w:val="28"/>
        </w:rPr>
        <w:t>, which is typical,</w:t>
      </w:r>
      <w:r w:rsidRPr="00E033E5">
        <w:rPr>
          <w:iCs/>
          <w:szCs w:val="28"/>
        </w:rPr>
        <w:t xml:space="preserve"> while Profit, Hired Labor is the profit that can be expected if only hired labor </w:t>
      </w:r>
      <w:r>
        <w:rPr>
          <w:iCs/>
          <w:szCs w:val="28"/>
        </w:rPr>
        <w:t xml:space="preserve">from the community </w:t>
      </w:r>
      <w:r w:rsidRPr="00E033E5">
        <w:rPr>
          <w:iCs/>
          <w:szCs w:val="28"/>
        </w:rPr>
        <w:t>is used.  However, the most accurate measure of profitability is Profit with Opportunity Costs, which adjusts profitability for the availability of high</w:t>
      </w:r>
      <w:r w:rsidR="00D13F17">
        <w:rPr>
          <w:iCs/>
          <w:szCs w:val="28"/>
        </w:rPr>
        <w:t xml:space="preserve">er </w:t>
      </w:r>
      <w:r w:rsidRPr="00E033E5">
        <w:rPr>
          <w:iCs/>
          <w:szCs w:val="28"/>
        </w:rPr>
        <w:t>paying off-farm wo</w:t>
      </w:r>
      <w:r>
        <w:rPr>
          <w:iCs/>
          <w:szCs w:val="28"/>
        </w:rPr>
        <w:t>rk for young, able-bodied males who, for this analysis, are defined as males between 18 and 35 years of age that are living in the household (average of 14.5% per household; Survey Data, 2011).</w:t>
      </w:r>
      <w:r w:rsidR="00BE3375">
        <w:rPr>
          <w:iCs/>
          <w:szCs w:val="28"/>
        </w:rPr>
        <w:t xml:space="preserve">  This figure</w:t>
      </w:r>
      <w:r w:rsidR="00D13F17">
        <w:rPr>
          <w:iCs/>
          <w:szCs w:val="28"/>
        </w:rPr>
        <w:t xml:space="preserve"> </w:t>
      </w:r>
      <w:r w:rsidR="00BE3375">
        <w:rPr>
          <w:iCs/>
          <w:szCs w:val="28"/>
        </w:rPr>
        <w:t>is labeled Labor O.C. in Table 4.</w:t>
      </w:r>
    </w:p>
    <w:p w:rsidR="0057376D" w:rsidRPr="0057376D" w:rsidRDefault="0057376D" w:rsidP="00C23082">
      <w:pPr>
        <w:jc w:val="both"/>
      </w:pPr>
    </w:p>
    <w:p w:rsidR="00656FE0" w:rsidRDefault="00D840A7" w:rsidP="00C23082">
      <w:proofErr w:type="gramStart"/>
      <w:r>
        <w:t xml:space="preserve">Table </w:t>
      </w:r>
      <w:r w:rsidR="003907FE">
        <w:t>4</w:t>
      </w:r>
      <w:r w:rsidR="00C23082">
        <w:t>.</w:t>
      </w:r>
      <w:proofErr w:type="gramEnd"/>
      <w:r w:rsidR="00C23082">
        <w:t xml:space="preserve">  </w:t>
      </w:r>
      <w:proofErr w:type="gramStart"/>
      <w:r w:rsidR="00F53C91">
        <w:t>Projected Profitability</w:t>
      </w:r>
      <w:r>
        <w:t xml:space="preserve"> of Trial Plot Treatments in </w:t>
      </w:r>
      <w:r w:rsidR="00F2535C">
        <w:t>USD</w:t>
      </w:r>
      <w:r w:rsidR="00BE3375">
        <w:t xml:space="preserve"> ha</w:t>
      </w:r>
      <w:r w:rsidR="00BE3375">
        <w:rPr>
          <w:vertAlign w:val="superscript"/>
        </w:rPr>
        <w:t>-1</w:t>
      </w:r>
      <w:r w:rsidR="00F2535C">
        <w:t>.</w:t>
      </w:r>
      <w:proofErr w:type="gramEnd"/>
    </w:p>
    <w:p w:rsidR="004B111D" w:rsidRDefault="005D0D73" w:rsidP="00201009">
      <w:pPr>
        <w:rPr>
          <w:i/>
          <w:sz w:val="16"/>
          <w:szCs w:val="18"/>
        </w:rPr>
      </w:pPr>
      <w:r w:rsidRPr="005D0D73">
        <w:rPr>
          <w:noProof/>
          <w:lang w:eastAsia="en-US"/>
        </w:rPr>
        <w:drawing>
          <wp:inline distT="0" distB="0" distL="0" distR="0" wp14:anchorId="1969F1DC" wp14:editId="10705194">
            <wp:extent cx="5486400" cy="122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224500"/>
                    </a:xfrm>
                    <a:prstGeom prst="rect">
                      <a:avLst/>
                    </a:prstGeom>
                    <a:noFill/>
                    <a:ln>
                      <a:noFill/>
                    </a:ln>
                  </pic:spPr>
                </pic:pic>
              </a:graphicData>
            </a:graphic>
          </wp:inline>
        </w:drawing>
      </w:r>
    </w:p>
    <w:p w:rsidR="00201009" w:rsidRPr="00C139B5" w:rsidRDefault="00201009" w:rsidP="00201009">
      <w:pPr>
        <w:rPr>
          <w:i/>
          <w:sz w:val="16"/>
          <w:szCs w:val="18"/>
        </w:rPr>
      </w:pPr>
      <w:r w:rsidRPr="00C139B5">
        <w:rPr>
          <w:i/>
          <w:sz w:val="16"/>
          <w:szCs w:val="18"/>
        </w:rPr>
        <w:t>Conversion Rate: 1</w:t>
      </w:r>
      <w:r>
        <w:rPr>
          <w:i/>
          <w:sz w:val="16"/>
          <w:szCs w:val="18"/>
        </w:rPr>
        <w:t>Nepalese Rupee (</w:t>
      </w:r>
      <w:r w:rsidRPr="00C139B5">
        <w:rPr>
          <w:i/>
          <w:sz w:val="16"/>
          <w:szCs w:val="18"/>
        </w:rPr>
        <w:t>NPR</w:t>
      </w:r>
      <w:r>
        <w:rPr>
          <w:i/>
          <w:sz w:val="16"/>
          <w:szCs w:val="18"/>
        </w:rPr>
        <w:t>)</w:t>
      </w:r>
      <w:r w:rsidRPr="00C139B5">
        <w:rPr>
          <w:i/>
          <w:sz w:val="16"/>
          <w:szCs w:val="18"/>
        </w:rPr>
        <w:t xml:space="preserve"> to USD 0.012</w:t>
      </w:r>
      <w:r>
        <w:rPr>
          <w:i/>
          <w:sz w:val="16"/>
          <w:szCs w:val="18"/>
        </w:rPr>
        <w:t>0</w:t>
      </w:r>
      <w:r w:rsidRPr="00C139B5">
        <w:rPr>
          <w:i/>
          <w:sz w:val="16"/>
          <w:szCs w:val="18"/>
        </w:rPr>
        <w:t xml:space="preserve"> (</w:t>
      </w:r>
      <w:r>
        <w:rPr>
          <w:i/>
          <w:sz w:val="16"/>
          <w:szCs w:val="18"/>
        </w:rPr>
        <w:t>Last updated 30 April 2012).</w:t>
      </w:r>
    </w:p>
    <w:p w:rsidR="00D840A7" w:rsidRDefault="00D840A7" w:rsidP="00C23082"/>
    <w:p w:rsidR="005D0D73" w:rsidRDefault="005D0D73" w:rsidP="00841E0D">
      <w:pPr>
        <w:jc w:val="both"/>
      </w:pPr>
      <w:r w:rsidRPr="005D0D73">
        <w:lastRenderedPageBreak/>
        <w:t>In terms of overall profitability, T2 is the highest and farmer practice (T1) is the lowest among all treatments.  The reason for this is twofold; cowpea prices are more than double that of millet ($1.10 and $0.54 kg</w:t>
      </w:r>
      <w:r w:rsidRPr="005D0D73">
        <w:rPr>
          <w:vertAlign w:val="superscript"/>
        </w:rPr>
        <w:t>-1</w:t>
      </w:r>
      <w:r w:rsidRPr="005D0D73">
        <w:t xml:space="preserve">, respectively) and total labor costs for cowpea production are lowest.  </w:t>
      </w:r>
    </w:p>
    <w:p w:rsidR="005D0D73" w:rsidRDefault="005D0D73" w:rsidP="00841E0D">
      <w:pPr>
        <w:jc w:val="both"/>
      </w:pPr>
    </w:p>
    <w:p w:rsidR="005D0D73" w:rsidRPr="005D0D73" w:rsidRDefault="005D0D73" w:rsidP="00841E0D">
      <w:pPr>
        <w:jc w:val="both"/>
      </w:pPr>
      <w:r w:rsidRPr="005D0D73">
        <w:t>Among the intercropped treatments, T3 is the most profitable.  This reflects reduced crop yields and labor requirements resulting from strip tillage (T4).  Although the introduction of strip tillage has shown no significant reduction of yields in some cases (</w:t>
      </w:r>
      <w:proofErr w:type="spellStart"/>
      <w:r w:rsidRPr="005D0D73">
        <w:t>Lithourgidis</w:t>
      </w:r>
      <w:proofErr w:type="spellEnd"/>
      <w:r w:rsidRPr="005D0D73">
        <w:t xml:space="preserve"> </w:t>
      </w:r>
      <w:r w:rsidRPr="005D0D73">
        <w:rPr>
          <w:i/>
          <w:iCs/>
        </w:rPr>
        <w:t xml:space="preserve">et al., </w:t>
      </w:r>
      <w:r w:rsidRPr="005D0D73">
        <w:t>2005), it often reduces yields in the short term.  It is expected that the benefits of legume intercropping and strip tillage, chiefly increased soil fertility, will be realized only after several seasons.</w:t>
      </w:r>
    </w:p>
    <w:p w:rsidR="00A5395B" w:rsidRDefault="00A5395B" w:rsidP="00841E0D">
      <w:pPr>
        <w:jc w:val="both"/>
      </w:pPr>
    </w:p>
    <w:p w:rsidR="008F05AC" w:rsidRPr="00841E0D" w:rsidRDefault="00841E0D" w:rsidP="008F05AC">
      <w:pPr>
        <w:rPr>
          <w:iCs/>
          <w:sz w:val="28"/>
          <w:szCs w:val="28"/>
        </w:rPr>
      </w:pPr>
      <w:r w:rsidRPr="00841E0D">
        <w:rPr>
          <w:iCs/>
          <w:sz w:val="28"/>
          <w:szCs w:val="28"/>
        </w:rPr>
        <w:t>Conclusion</w:t>
      </w:r>
    </w:p>
    <w:p w:rsidR="008F05AC" w:rsidRPr="00E34035" w:rsidRDefault="008F05AC" w:rsidP="008F05AC">
      <w:pPr>
        <w:rPr>
          <w:iCs/>
          <w:szCs w:val="28"/>
        </w:rPr>
      </w:pPr>
    </w:p>
    <w:p w:rsidR="00D23568" w:rsidRPr="00E34035" w:rsidRDefault="008F05AC" w:rsidP="00841E0D">
      <w:pPr>
        <w:jc w:val="both"/>
        <w:rPr>
          <w:iCs/>
          <w:szCs w:val="28"/>
        </w:rPr>
      </w:pPr>
      <w:r w:rsidRPr="00E34035">
        <w:rPr>
          <w:iCs/>
          <w:szCs w:val="28"/>
        </w:rPr>
        <w:t xml:space="preserve">The results of this study support the notion that modern conservation agriculture systems can improve the livelihoods of subsistence farmers by increasing profitability and long-term yields.  Of the production systems studied, the current farmer practice of millet </w:t>
      </w:r>
      <w:proofErr w:type="spellStart"/>
      <w:r w:rsidRPr="00E34035">
        <w:rPr>
          <w:iCs/>
          <w:szCs w:val="28"/>
        </w:rPr>
        <w:t>monocropping</w:t>
      </w:r>
      <w:proofErr w:type="spellEnd"/>
      <w:r w:rsidRPr="00E34035">
        <w:rPr>
          <w:iCs/>
          <w:szCs w:val="28"/>
        </w:rPr>
        <w:t xml:space="preserve"> was least profitable while cowpea </w:t>
      </w:r>
      <w:proofErr w:type="spellStart"/>
      <w:r w:rsidRPr="00E34035">
        <w:rPr>
          <w:iCs/>
          <w:szCs w:val="28"/>
        </w:rPr>
        <w:t>monocropping</w:t>
      </w:r>
      <w:proofErr w:type="spellEnd"/>
      <w:r w:rsidRPr="00E34035">
        <w:rPr>
          <w:iCs/>
          <w:szCs w:val="28"/>
        </w:rPr>
        <w:t xml:space="preserve"> was most profitable and required the least amount of labor.  However, in the long term, strip tillage with millet and cowpea intercropping may prove the most suitable for adoption as its labor requirement is most in line with current gender-specific </w:t>
      </w:r>
      <w:r w:rsidR="00CF44DE">
        <w:rPr>
          <w:iCs/>
          <w:szCs w:val="28"/>
        </w:rPr>
        <w:t>division of labor</w:t>
      </w:r>
      <w:r w:rsidRPr="00E34035">
        <w:rPr>
          <w:iCs/>
          <w:szCs w:val="28"/>
        </w:rPr>
        <w:t xml:space="preserve"> and its profitability may exceed other treatments once</w:t>
      </w:r>
      <w:r w:rsidR="00CF44DE">
        <w:rPr>
          <w:iCs/>
          <w:szCs w:val="28"/>
        </w:rPr>
        <w:t xml:space="preserve"> the benefits of strip tillage take effect</w:t>
      </w:r>
      <w:r w:rsidRPr="00E34035">
        <w:rPr>
          <w:iCs/>
          <w:szCs w:val="28"/>
        </w:rPr>
        <w:t xml:space="preserve"> over the long-term.  </w:t>
      </w:r>
    </w:p>
    <w:p w:rsidR="00D23568" w:rsidRPr="00E34035" w:rsidRDefault="00D23568" w:rsidP="00841E0D">
      <w:pPr>
        <w:jc w:val="both"/>
        <w:rPr>
          <w:iCs/>
          <w:szCs w:val="28"/>
        </w:rPr>
      </w:pPr>
    </w:p>
    <w:p w:rsidR="008F05AC" w:rsidRPr="00E34035" w:rsidRDefault="00D23568" w:rsidP="00841E0D">
      <w:pPr>
        <w:jc w:val="both"/>
        <w:rPr>
          <w:iCs/>
          <w:szCs w:val="28"/>
        </w:rPr>
      </w:pPr>
      <w:r w:rsidRPr="00E34035">
        <w:rPr>
          <w:iCs/>
          <w:szCs w:val="28"/>
        </w:rPr>
        <w:t>Strip tillage and millet/cowpea intercrop not only optimize and conserve soil quality, they provide farmers with more diverse yields.  Although millet prices are low</w:t>
      </w:r>
      <w:r w:rsidR="005E2F98">
        <w:rPr>
          <w:iCs/>
          <w:szCs w:val="28"/>
        </w:rPr>
        <w:t>er than cowpea, its value to farmers may not be fully reflected in market price as it is rarely grown specifically for sale, provides vital</w:t>
      </w:r>
      <w:r w:rsidRPr="00E34035">
        <w:rPr>
          <w:iCs/>
          <w:szCs w:val="28"/>
        </w:rPr>
        <w:t xml:space="preserve"> </w:t>
      </w:r>
      <w:r w:rsidR="005E2F98">
        <w:rPr>
          <w:iCs/>
          <w:szCs w:val="28"/>
        </w:rPr>
        <w:t>livestock fodder in the winter and is used in most cultural and social functions.</w:t>
      </w:r>
    </w:p>
    <w:p w:rsidR="008F05AC" w:rsidRPr="00E34035" w:rsidRDefault="008F05AC" w:rsidP="00841E0D">
      <w:pPr>
        <w:jc w:val="both"/>
        <w:rPr>
          <w:iCs/>
          <w:szCs w:val="28"/>
        </w:rPr>
      </w:pPr>
    </w:p>
    <w:p w:rsidR="00E34035" w:rsidRPr="00E34035" w:rsidRDefault="008F05AC" w:rsidP="00841E0D">
      <w:pPr>
        <w:jc w:val="both"/>
        <w:rPr>
          <w:iCs/>
          <w:szCs w:val="28"/>
        </w:rPr>
      </w:pPr>
      <w:r w:rsidRPr="00E34035">
        <w:rPr>
          <w:iCs/>
          <w:szCs w:val="28"/>
        </w:rPr>
        <w:t>Based on these results, the provision of high-quality, high-value legume seeds for intercropping and cover cropping are recommended in the near term to improve regional food security and smallholder livelihoods.</w:t>
      </w:r>
      <w:r w:rsidR="00E34035" w:rsidRPr="00E34035">
        <w:rPr>
          <w:iCs/>
          <w:szCs w:val="28"/>
        </w:rPr>
        <w:t xml:space="preserve"> </w:t>
      </w:r>
      <w:r w:rsidRPr="00E34035">
        <w:rPr>
          <w:iCs/>
          <w:szCs w:val="28"/>
        </w:rPr>
        <w:t xml:space="preserve"> Once field trials are complete, this analysis should be repeated to determine the effectiveness and profitability of long-term strategies such as strip tillage.  </w:t>
      </w:r>
      <w:r w:rsidR="00E34035" w:rsidRPr="00E34035">
        <w:rPr>
          <w:iCs/>
          <w:szCs w:val="28"/>
        </w:rPr>
        <w:t>If strip tillage and intercropping treatment (T4) proves the most profitable</w:t>
      </w:r>
      <w:r w:rsidR="005E2F98">
        <w:rPr>
          <w:iCs/>
          <w:szCs w:val="28"/>
        </w:rPr>
        <w:t xml:space="preserve"> in the long term</w:t>
      </w:r>
      <w:r w:rsidR="00E34035" w:rsidRPr="00E34035">
        <w:rPr>
          <w:iCs/>
          <w:szCs w:val="28"/>
        </w:rPr>
        <w:t>, the government could offer subsidies in the form of yield offset payments or improved seeds.</w:t>
      </w:r>
      <w:r w:rsidR="00E34035" w:rsidRPr="00E34035">
        <w:rPr>
          <w:sz w:val="22"/>
        </w:rPr>
        <w:t xml:space="preserve">  </w:t>
      </w:r>
      <w:r w:rsidR="00E34035" w:rsidRPr="00E34035">
        <w:rPr>
          <w:iCs/>
          <w:szCs w:val="28"/>
        </w:rPr>
        <w:t>This might also provide opportunities for agribusinesses to supply new seeds and provide training for their use.</w:t>
      </w:r>
    </w:p>
    <w:p w:rsidR="00E34035" w:rsidRPr="00E34035" w:rsidRDefault="00E34035" w:rsidP="00841E0D">
      <w:pPr>
        <w:jc w:val="both"/>
        <w:rPr>
          <w:iCs/>
          <w:szCs w:val="28"/>
        </w:rPr>
      </w:pPr>
    </w:p>
    <w:p w:rsidR="008F05AC" w:rsidRPr="00E34035" w:rsidRDefault="008F05AC" w:rsidP="00841E0D">
      <w:pPr>
        <w:jc w:val="both"/>
        <w:rPr>
          <w:iCs/>
          <w:szCs w:val="28"/>
        </w:rPr>
      </w:pPr>
      <w:r w:rsidRPr="00E34035">
        <w:rPr>
          <w:iCs/>
          <w:szCs w:val="28"/>
        </w:rPr>
        <w:t xml:space="preserve">Suggested avenues for further research include a non-market valuation of traditional crops, such as millet, an in-depth analysis of gender roles as they relate to agricultural </w:t>
      </w:r>
      <w:r w:rsidR="008E595B" w:rsidRPr="00E34035">
        <w:rPr>
          <w:iCs/>
          <w:szCs w:val="28"/>
        </w:rPr>
        <w:t>production</w:t>
      </w:r>
      <w:r w:rsidRPr="00E34035">
        <w:rPr>
          <w:iCs/>
          <w:szCs w:val="28"/>
        </w:rPr>
        <w:t xml:space="preserve"> and a search for alternative crop varieties that may be targeted for CAPS trials.</w:t>
      </w:r>
    </w:p>
    <w:p w:rsidR="0002313B" w:rsidRPr="00E34035" w:rsidRDefault="0002313B" w:rsidP="004C3CFD">
      <w:pPr>
        <w:rPr>
          <w:rFonts w:eastAsia="Times New Roman"/>
          <w:color w:val="000000"/>
          <w:sz w:val="22"/>
          <w:lang w:eastAsia="en-US"/>
        </w:rPr>
      </w:pPr>
    </w:p>
    <w:p w:rsidR="00AD1FB5" w:rsidRDefault="00FB282F" w:rsidP="00C23082">
      <w:pPr>
        <w:rPr>
          <w:iCs/>
          <w:sz w:val="28"/>
          <w:szCs w:val="28"/>
        </w:rPr>
      </w:pPr>
      <w:r>
        <w:rPr>
          <w:iCs/>
          <w:sz w:val="28"/>
          <w:szCs w:val="28"/>
        </w:rPr>
        <w:t>References:</w:t>
      </w:r>
    </w:p>
    <w:p w:rsidR="00FB282F" w:rsidRPr="00FB282F" w:rsidRDefault="00FB282F" w:rsidP="00C23082">
      <w:pPr>
        <w:rPr>
          <w:iCs/>
          <w:szCs w:val="28"/>
        </w:rPr>
      </w:pPr>
    </w:p>
    <w:p w:rsidR="00E34035" w:rsidRPr="00E34035" w:rsidRDefault="008E595B" w:rsidP="00E34035">
      <w:pPr>
        <w:rPr>
          <w:iCs/>
          <w:szCs w:val="28"/>
        </w:rPr>
      </w:pPr>
      <w:proofErr w:type="spellStart"/>
      <w:proofErr w:type="gramStart"/>
      <w:r>
        <w:rPr>
          <w:iCs/>
          <w:szCs w:val="28"/>
        </w:rPr>
        <w:t>Altieri</w:t>
      </w:r>
      <w:proofErr w:type="spellEnd"/>
      <w:r>
        <w:rPr>
          <w:iCs/>
          <w:szCs w:val="28"/>
        </w:rPr>
        <w:t xml:space="preserve">, M.A. and P. </w:t>
      </w:r>
      <w:proofErr w:type="spellStart"/>
      <w:r>
        <w:rPr>
          <w:iCs/>
          <w:szCs w:val="28"/>
        </w:rPr>
        <w:t>Koohafkan</w:t>
      </w:r>
      <w:proofErr w:type="spellEnd"/>
      <w:r>
        <w:rPr>
          <w:iCs/>
          <w:szCs w:val="28"/>
        </w:rPr>
        <w:t xml:space="preserve"> </w:t>
      </w:r>
      <w:r w:rsidR="00E34035" w:rsidRPr="00E34035">
        <w:rPr>
          <w:iCs/>
          <w:szCs w:val="28"/>
        </w:rPr>
        <w:t>(2008).</w:t>
      </w:r>
      <w:proofErr w:type="gramEnd"/>
      <w:r w:rsidR="00E34035" w:rsidRPr="00E34035">
        <w:rPr>
          <w:iCs/>
          <w:szCs w:val="28"/>
        </w:rPr>
        <w:t xml:space="preserve"> </w:t>
      </w:r>
      <w:proofErr w:type="gramStart"/>
      <w:r w:rsidR="00E34035" w:rsidRPr="00E34035">
        <w:rPr>
          <w:iCs/>
          <w:szCs w:val="28"/>
        </w:rPr>
        <w:t>Enduring Farms: Climate Change, Smallholders and Traditional Farming Communities.</w:t>
      </w:r>
      <w:proofErr w:type="gramEnd"/>
      <w:r w:rsidR="00E34035" w:rsidRPr="00E34035">
        <w:rPr>
          <w:iCs/>
          <w:szCs w:val="28"/>
        </w:rPr>
        <w:t xml:space="preserve"> Published by the Third World Network, November 2008, Penang, Malaysia </w:t>
      </w:r>
    </w:p>
    <w:p w:rsidR="00E34035" w:rsidRDefault="00E34035" w:rsidP="00A55563">
      <w:pPr>
        <w:ind w:left="180" w:hanging="180"/>
        <w:rPr>
          <w:iCs/>
          <w:szCs w:val="28"/>
        </w:rPr>
      </w:pPr>
    </w:p>
    <w:p w:rsidR="00757EAF" w:rsidRDefault="00757EAF" w:rsidP="00841E0D">
      <w:pPr>
        <w:rPr>
          <w:iCs/>
          <w:szCs w:val="28"/>
        </w:rPr>
      </w:pPr>
      <w:proofErr w:type="gramStart"/>
      <w:r>
        <w:rPr>
          <w:iCs/>
          <w:szCs w:val="28"/>
        </w:rPr>
        <w:lastRenderedPageBreak/>
        <w:t>Hobbs, P.</w:t>
      </w:r>
      <w:r w:rsidR="008E595B">
        <w:rPr>
          <w:iCs/>
          <w:szCs w:val="28"/>
        </w:rPr>
        <w:t>,</w:t>
      </w:r>
      <w:r w:rsidR="00694F9C">
        <w:rPr>
          <w:iCs/>
          <w:szCs w:val="28"/>
        </w:rPr>
        <w:t xml:space="preserve"> K</w:t>
      </w:r>
      <w:r w:rsidR="008E595B">
        <w:rPr>
          <w:iCs/>
          <w:szCs w:val="28"/>
        </w:rPr>
        <w:t>.</w:t>
      </w:r>
      <w:r w:rsidR="00694F9C">
        <w:rPr>
          <w:iCs/>
          <w:szCs w:val="28"/>
        </w:rPr>
        <w:t xml:space="preserve"> Sayre</w:t>
      </w:r>
      <w:r>
        <w:rPr>
          <w:iCs/>
          <w:szCs w:val="28"/>
        </w:rPr>
        <w:t xml:space="preserve"> and </w:t>
      </w:r>
      <w:r w:rsidR="00694F9C">
        <w:rPr>
          <w:iCs/>
          <w:szCs w:val="28"/>
        </w:rPr>
        <w:t>R</w:t>
      </w:r>
      <w:r w:rsidR="008E595B">
        <w:rPr>
          <w:iCs/>
          <w:szCs w:val="28"/>
        </w:rPr>
        <w:t>.</w:t>
      </w:r>
      <w:r w:rsidR="00694F9C">
        <w:rPr>
          <w:iCs/>
          <w:szCs w:val="28"/>
        </w:rPr>
        <w:t xml:space="preserve"> Gupta</w:t>
      </w:r>
      <w:r w:rsidR="008E595B">
        <w:rPr>
          <w:iCs/>
          <w:szCs w:val="28"/>
        </w:rPr>
        <w:t xml:space="preserve"> (</w:t>
      </w:r>
      <w:r>
        <w:rPr>
          <w:iCs/>
          <w:szCs w:val="28"/>
        </w:rPr>
        <w:t>2008</w:t>
      </w:r>
      <w:r w:rsidR="008E595B">
        <w:rPr>
          <w:iCs/>
          <w:szCs w:val="28"/>
        </w:rPr>
        <w:t>)</w:t>
      </w:r>
      <w:r>
        <w:rPr>
          <w:iCs/>
          <w:szCs w:val="28"/>
        </w:rPr>
        <w:t>.</w:t>
      </w:r>
      <w:proofErr w:type="gramEnd"/>
      <w:r>
        <w:rPr>
          <w:iCs/>
          <w:szCs w:val="28"/>
        </w:rPr>
        <w:t xml:space="preserve"> </w:t>
      </w:r>
      <w:proofErr w:type="gramStart"/>
      <w:r>
        <w:rPr>
          <w:iCs/>
          <w:szCs w:val="28"/>
        </w:rPr>
        <w:t>“The role of conservation agriculture in sustainable agriculture.”</w:t>
      </w:r>
      <w:proofErr w:type="gramEnd"/>
      <w:r>
        <w:rPr>
          <w:iCs/>
          <w:szCs w:val="28"/>
        </w:rPr>
        <w:t xml:space="preserve"> </w:t>
      </w:r>
      <w:r>
        <w:rPr>
          <w:i/>
          <w:iCs/>
          <w:szCs w:val="28"/>
        </w:rPr>
        <w:t>Phil. Trans. R. Soc. B</w:t>
      </w:r>
      <w:r>
        <w:rPr>
          <w:iCs/>
          <w:szCs w:val="28"/>
        </w:rPr>
        <w:t xml:space="preserve"> 363: 543-555</w:t>
      </w:r>
    </w:p>
    <w:p w:rsidR="00841E0D" w:rsidRDefault="00841E0D" w:rsidP="00841E0D">
      <w:pPr>
        <w:rPr>
          <w:iCs/>
          <w:szCs w:val="28"/>
        </w:rPr>
      </w:pPr>
    </w:p>
    <w:p w:rsidR="00841E0D" w:rsidRPr="00841E0D" w:rsidRDefault="00841E0D" w:rsidP="00841E0D">
      <w:pPr>
        <w:rPr>
          <w:iCs/>
          <w:szCs w:val="28"/>
        </w:rPr>
      </w:pPr>
      <w:proofErr w:type="spellStart"/>
      <w:proofErr w:type="gramStart"/>
      <w:r w:rsidRPr="00841E0D">
        <w:rPr>
          <w:iCs/>
          <w:szCs w:val="28"/>
        </w:rPr>
        <w:t>Lithourgidis</w:t>
      </w:r>
      <w:proofErr w:type="spellEnd"/>
      <w:r w:rsidRPr="00841E0D">
        <w:rPr>
          <w:iCs/>
          <w:szCs w:val="28"/>
        </w:rPr>
        <w:t xml:space="preserve">, A.S., </w:t>
      </w:r>
      <w:r w:rsidR="008E595B">
        <w:rPr>
          <w:iCs/>
          <w:szCs w:val="28"/>
        </w:rPr>
        <w:t xml:space="preserve">C.A. </w:t>
      </w:r>
      <w:proofErr w:type="spellStart"/>
      <w:r w:rsidR="008E595B">
        <w:rPr>
          <w:iCs/>
          <w:szCs w:val="28"/>
        </w:rPr>
        <w:t>Tsatsarelis</w:t>
      </w:r>
      <w:proofErr w:type="spellEnd"/>
      <w:r w:rsidR="008E595B">
        <w:rPr>
          <w:iCs/>
          <w:szCs w:val="28"/>
        </w:rPr>
        <w:t xml:space="preserve"> and K.V. </w:t>
      </w:r>
      <w:proofErr w:type="spellStart"/>
      <w:r w:rsidR="008E595B">
        <w:rPr>
          <w:iCs/>
          <w:szCs w:val="28"/>
        </w:rPr>
        <w:t>Dhima</w:t>
      </w:r>
      <w:proofErr w:type="spellEnd"/>
      <w:r w:rsidRPr="00841E0D">
        <w:rPr>
          <w:iCs/>
          <w:szCs w:val="28"/>
        </w:rPr>
        <w:t xml:space="preserve"> (2005).</w:t>
      </w:r>
      <w:proofErr w:type="gramEnd"/>
      <w:r w:rsidRPr="00841E0D">
        <w:rPr>
          <w:iCs/>
          <w:szCs w:val="28"/>
        </w:rPr>
        <w:t xml:space="preserve"> </w:t>
      </w:r>
      <w:proofErr w:type="gramStart"/>
      <w:r w:rsidRPr="00841E0D">
        <w:rPr>
          <w:iCs/>
          <w:szCs w:val="28"/>
        </w:rPr>
        <w:t>“Tillage Effects on Corn Emergence, Silage Yield, and Labor and Fuel Inputs in Double Cropping with Wheat.”</w:t>
      </w:r>
      <w:proofErr w:type="gramEnd"/>
      <w:r w:rsidRPr="00841E0D">
        <w:rPr>
          <w:iCs/>
          <w:szCs w:val="28"/>
        </w:rPr>
        <w:t xml:space="preserve"> </w:t>
      </w:r>
      <w:r w:rsidRPr="00841E0D">
        <w:rPr>
          <w:i/>
          <w:iCs/>
          <w:szCs w:val="28"/>
        </w:rPr>
        <w:t>Crop Science</w:t>
      </w:r>
      <w:r w:rsidRPr="00841E0D">
        <w:rPr>
          <w:iCs/>
          <w:szCs w:val="28"/>
        </w:rPr>
        <w:t xml:space="preserve"> 45 (6): 2523-2528</w:t>
      </w:r>
    </w:p>
    <w:p w:rsidR="00841E0D" w:rsidRDefault="00841E0D" w:rsidP="00841E0D">
      <w:pPr>
        <w:rPr>
          <w:iCs/>
          <w:szCs w:val="28"/>
        </w:rPr>
      </w:pPr>
    </w:p>
    <w:p w:rsidR="00FB282F" w:rsidRPr="00FB282F" w:rsidRDefault="00694F9C" w:rsidP="00841E0D">
      <w:pPr>
        <w:rPr>
          <w:iCs/>
          <w:szCs w:val="28"/>
        </w:rPr>
      </w:pPr>
      <w:proofErr w:type="spellStart"/>
      <w:r>
        <w:rPr>
          <w:iCs/>
          <w:szCs w:val="28"/>
        </w:rPr>
        <w:t>Neupane</w:t>
      </w:r>
      <w:proofErr w:type="spellEnd"/>
      <w:r>
        <w:rPr>
          <w:iCs/>
          <w:szCs w:val="28"/>
        </w:rPr>
        <w:t>, R</w:t>
      </w:r>
      <w:r w:rsidR="00CF44DE">
        <w:rPr>
          <w:iCs/>
          <w:szCs w:val="28"/>
        </w:rPr>
        <w:t>.,</w:t>
      </w:r>
      <w:r>
        <w:rPr>
          <w:iCs/>
          <w:szCs w:val="28"/>
        </w:rPr>
        <w:t xml:space="preserve"> P. </w:t>
      </w:r>
      <w:proofErr w:type="spellStart"/>
      <w:r>
        <w:rPr>
          <w:iCs/>
          <w:szCs w:val="28"/>
        </w:rPr>
        <w:t>Khem</w:t>
      </w:r>
      <w:proofErr w:type="spellEnd"/>
      <w:r w:rsidR="00CF44DE">
        <w:rPr>
          <w:iCs/>
          <w:szCs w:val="28"/>
        </w:rPr>
        <w:t>,</w:t>
      </w:r>
      <w:r>
        <w:rPr>
          <w:iCs/>
          <w:szCs w:val="28"/>
        </w:rPr>
        <w:t xml:space="preserve"> R. Sharma, and G</w:t>
      </w:r>
      <w:r w:rsidR="00CF44DE">
        <w:rPr>
          <w:iCs/>
          <w:szCs w:val="28"/>
        </w:rPr>
        <w:t xml:space="preserve">. B. </w:t>
      </w:r>
      <w:proofErr w:type="spellStart"/>
      <w:r w:rsidR="00CF44DE">
        <w:rPr>
          <w:iCs/>
          <w:szCs w:val="28"/>
        </w:rPr>
        <w:t>Thapa</w:t>
      </w:r>
      <w:proofErr w:type="spellEnd"/>
      <w:r>
        <w:rPr>
          <w:iCs/>
          <w:szCs w:val="28"/>
        </w:rPr>
        <w:t xml:space="preserve"> (2002). “Adoption of agroforestry in the hills of Nepal: a logistic regression analysis.” </w:t>
      </w:r>
      <w:r>
        <w:rPr>
          <w:i/>
          <w:iCs/>
          <w:szCs w:val="28"/>
        </w:rPr>
        <w:t xml:space="preserve">Agriculture Systems </w:t>
      </w:r>
      <w:r>
        <w:rPr>
          <w:iCs/>
          <w:szCs w:val="28"/>
        </w:rPr>
        <w:t>72: 177-196</w:t>
      </w:r>
    </w:p>
    <w:sectPr w:rsidR="00FB282F" w:rsidRPr="00FB282F" w:rsidSect="00820C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C7" w:rsidRDefault="00FD40C7" w:rsidP="0033482B">
      <w:r>
        <w:separator/>
      </w:r>
    </w:p>
  </w:endnote>
  <w:endnote w:type="continuationSeparator" w:id="0">
    <w:p w:rsidR="00FD40C7" w:rsidRDefault="00FD40C7" w:rsidP="0033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1E" w:rsidRDefault="00E74A1E">
    <w:pPr>
      <w:pStyle w:val="Footer"/>
      <w:jc w:val="right"/>
    </w:pPr>
    <w:r>
      <w:fldChar w:fldCharType="begin"/>
    </w:r>
    <w:r>
      <w:instrText xml:space="preserve"> PAGE   \* MERGEFORMAT </w:instrText>
    </w:r>
    <w:r>
      <w:fldChar w:fldCharType="separate"/>
    </w:r>
    <w:r w:rsidR="00820C3A">
      <w:rPr>
        <w:noProof/>
      </w:rPr>
      <w:t>3</w:t>
    </w:r>
    <w:r>
      <w:rPr>
        <w:noProof/>
      </w:rPr>
      <w:fldChar w:fldCharType="end"/>
    </w:r>
  </w:p>
  <w:p w:rsidR="00E74A1E" w:rsidRDefault="00E74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C7" w:rsidRDefault="00FD40C7" w:rsidP="0033482B">
      <w:r>
        <w:separator/>
      </w:r>
    </w:p>
  </w:footnote>
  <w:footnote w:type="continuationSeparator" w:id="0">
    <w:p w:rsidR="00FD40C7" w:rsidRDefault="00FD40C7" w:rsidP="00334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253"/>
    <w:multiLevelType w:val="hybridMultilevel"/>
    <w:tmpl w:val="05247C36"/>
    <w:lvl w:ilvl="0" w:tplc="C3400BE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2BC2302"/>
    <w:multiLevelType w:val="hybridMultilevel"/>
    <w:tmpl w:val="AFD64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35E8"/>
    <w:multiLevelType w:val="hybridMultilevel"/>
    <w:tmpl w:val="7A80E4CA"/>
    <w:lvl w:ilvl="0" w:tplc="CE7AC17C">
      <w:start w:val="1"/>
      <w:numFmt w:val="decimal"/>
      <w:lvlText w:val="%1."/>
      <w:lvlJc w:val="left"/>
      <w:pPr>
        <w:tabs>
          <w:tab w:val="num" w:pos="720"/>
        </w:tabs>
        <w:ind w:left="720" w:hanging="360"/>
      </w:pPr>
    </w:lvl>
    <w:lvl w:ilvl="1" w:tplc="59BA9D8C" w:tentative="1">
      <w:start w:val="1"/>
      <w:numFmt w:val="decimal"/>
      <w:lvlText w:val="%2."/>
      <w:lvlJc w:val="left"/>
      <w:pPr>
        <w:tabs>
          <w:tab w:val="num" w:pos="1440"/>
        </w:tabs>
        <w:ind w:left="1440" w:hanging="360"/>
      </w:pPr>
    </w:lvl>
    <w:lvl w:ilvl="2" w:tplc="8C4E2864" w:tentative="1">
      <w:start w:val="1"/>
      <w:numFmt w:val="decimal"/>
      <w:lvlText w:val="%3."/>
      <w:lvlJc w:val="left"/>
      <w:pPr>
        <w:tabs>
          <w:tab w:val="num" w:pos="2160"/>
        </w:tabs>
        <w:ind w:left="2160" w:hanging="360"/>
      </w:pPr>
    </w:lvl>
    <w:lvl w:ilvl="3" w:tplc="CA0EFF9E" w:tentative="1">
      <w:start w:val="1"/>
      <w:numFmt w:val="decimal"/>
      <w:lvlText w:val="%4."/>
      <w:lvlJc w:val="left"/>
      <w:pPr>
        <w:tabs>
          <w:tab w:val="num" w:pos="2880"/>
        </w:tabs>
        <w:ind w:left="2880" w:hanging="360"/>
      </w:pPr>
    </w:lvl>
    <w:lvl w:ilvl="4" w:tplc="F8405B42" w:tentative="1">
      <w:start w:val="1"/>
      <w:numFmt w:val="decimal"/>
      <w:lvlText w:val="%5."/>
      <w:lvlJc w:val="left"/>
      <w:pPr>
        <w:tabs>
          <w:tab w:val="num" w:pos="3600"/>
        </w:tabs>
        <w:ind w:left="3600" w:hanging="360"/>
      </w:pPr>
    </w:lvl>
    <w:lvl w:ilvl="5" w:tplc="69CC3502" w:tentative="1">
      <w:start w:val="1"/>
      <w:numFmt w:val="decimal"/>
      <w:lvlText w:val="%6."/>
      <w:lvlJc w:val="left"/>
      <w:pPr>
        <w:tabs>
          <w:tab w:val="num" w:pos="4320"/>
        </w:tabs>
        <w:ind w:left="4320" w:hanging="360"/>
      </w:pPr>
    </w:lvl>
    <w:lvl w:ilvl="6" w:tplc="053AFAE2" w:tentative="1">
      <w:start w:val="1"/>
      <w:numFmt w:val="decimal"/>
      <w:lvlText w:val="%7."/>
      <w:lvlJc w:val="left"/>
      <w:pPr>
        <w:tabs>
          <w:tab w:val="num" w:pos="5040"/>
        </w:tabs>
        <w:ind w:left="5040" w:hanging="360"/>
      </w:pPr>
    </w:lvl>
    <w:lvl w:ilvl="7" w:tplc="5D84160E" w:tentative="1">
      <w:start w:val="1"/>
      <w:numFmt w:val="decimal"/>
      <w:lvlText w:val="%8."/>
      <w:lvlJc w:val="left"/>
      <w:pPr>
        <w:tabs>
          <w:tab w:val="num" w:pos="5760"/>
        </w:tabs>
        <w:ind w:left="5760" w:hanging="360"/>
      </w:pPr>
    </w:lvl>
    <w:lvl w:ilvl="8" w:tplc="9BD2635E" w:tentative="1">
      <w:start w:val="1"/>
      <w:numFmt w:val="decimal"/>
      <w:lvlText w:val="%9."/>
      <w:lvlJc w:val="left"/>
      <w:pPr>
        <w:tabs>
          <w:tab w:val="num" w:pos="6480"/>
        </w:tabs>
        <w:ind w:left="6480" w:hanging="360"/>
      </w:pPr>
    </w:lvl>
  </w:abstractNum>
  <w:abstractNum w:abstractNumId="3">
    <w:nsid w:val="134F7B9F"/>
    <w:multiLevelType w:val="hybridMultilevel"/>
    <w:tmpl w:val="3D66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83A6D"/>
    <w:multiLevelType w:val="hybridMultilevel"/>
    <w:tmpl w:val="86F25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044EA"/>
    <w:multiLevelType w:val="hybridMultilevel"/>
    <w:tmpl w:val="688AE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BBF2B3A"/>
    <w:multiLevelType w:val="hybridMultilevel"/>
    <w:tmpl w:val="F998D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613A2"/>
    <w:multiLevelType w:val="hybridMultilevel"/>
    <w:tmpl w:val="D738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D1294"/>
    <w:multiLevelType w:val="hybridMultilevel"/>
    <w:tmpl w:val="B8760580"/>
    <w:lvl w:ilvl="0" w:tplc="0409000F">
      <w:start w:val="1"/>
      <w:numFmt w:val="decimal"/>
      <w:lvlText w:val="%1."/>
      <w:lvlJc w:val="left"/>
      <w:pPr>
        <w:tabs>
          <w:tab w:val="num" w:pos="720"/>
        </w:tabs>
        <w:ind w:left="720" w:hanging="360"/>
      </w:pPr>
      <w:rPr>
        <w:rFonts w:hint="default"/>
      </w:rPr>
    </w:lvl>
    <w:lvl w:ilvl="1" w:tplc="ED36E7D4" w:tentative="1">
      <w:start w:val="1"/>
      <w:numFmt w:val="bullet"/>
      <w:lvlText w:val="•"/>
      <w:lvlJc w:val="left"/>
      <w:pPr>
        <w:tabs>
          <w:tab w:val="num" w:pos="1440"/>
        </w:tabs>
        <w:ind w:left="1440" w:hanging="360"/>
      </w:pPr>
      <w:rPr>
        <w:rFonts w:ascii="Arial" w:hAnsi="Arial" w:hint="default"/>
      </w:rPr>
    </w:lvl>
    <w:lvl w:ilvl="2" w:tplc="5DE20CCA" w:tentative="1">
      <w:start w:val="1"/>
      <w:numFmt w:val="bullet"/>
      <w:lvlText w:val="•"/>
      <w:lvlJc w:val="left"/>
      <w:pPr>
        <w:tabs>
          <w:tab w:val="num" w:pos="2160"/>
        </w:tabs>
        <w:ind w:left="2160" w:hanging="360"/>
      </w:pPr>
      <w:rPr>
        <w:rFonts w:ascii="Arial" w:hAnsi="Arial" w:hint="default"/>
      </w:rPr>
    </w:lvl>
    <w:lvl w:ilvl="3" w:tplc="26D878D4" w:tentative="1">
      <w:start w:val="1"/>
      <w:numFmt w:val="bullet"/>
      <w:lvlText w:val="•"/>
      <w:lvlJc w:val="left"/>
      <w:pPr>
        <w:tabs>
          <w:tab w:val="num" w:pos="2880"/>
        </w:tabs>
        <w:ind w:left="2880" w:hanging="360"/>
      </w:pPr>
      <w:rPr>
        <w:rFonts w:ascii="Arial" w:hAnsi="Arial" w:hint="default"/>
      </w:rPr>
    </w:lvl>
    <w:lvl w:ilvl="4" w:tplc="BF5A8968" w:tentative="1">
      <w:start w:val="1"/>
      <w:numFmt w:val="bullet"/>
      <w:lvlText w:val="•"/>
      <w:lvlJc w:val="left"/>
      <w:pPr>
        <w:tabs>
          <w:tab w:val="num" w:pos="3600"/>
        </w:tabs>
        <w:ind w:left="3600" w:hanging="360"/>
      </w:pPr>
      <w:rPr>
        <w:rFonts w:ascii="Arial" w:hAnsi="Arial" w:hint="default"/>
      </w:rPr>
    </w:lvl>
    <w:lvl w:ilvl="5" w:tplc="F4BC59DC" w:tentative="1">
      <w:start w:val="1"/>
      <w:numFmt w:val="bullet"/>
      <w:lvlText w:val="•"/>
      <w:lvlJc w:val="left"/>
      <w:pPr>
        <w:tabs>
          <w:tab w:val="num" w:pos="4320"/>
        </w:tabs>
        <w:ind w:left="4320" w:hanging="360"/>
      </w:pPr>
      <w:rPr>
        <w:rFonts w:ascii="Arial" w:hAnsi="Arial" w:hint="default"/>
      </w:rPr>
    </w:lvl>
    <w:lvl w:ilvl="6" w:tplc="A2CCE2AC" w:tentative="1">
      <w:start w:val="1"/>
      <w:numFmt w:val="bullet"/>
      <w:lvlText w:val="•"/>
      <w:lvlJc w:val="left"/>
      <w:pPr>
        <w:tabs>
          <w:tab w:val="num" w:pos="5040"/>
        </w:tabs>
        <w:ind w:left="5040" w:hanging="360"/>
      </w:pPr>
      <w:rPr>
        <w:rFonts w:ascii="Arial" w:hAnsi="Arial" w:hint="default"/>
      </w:rPr>
    </w:lvl>
    <w:lvl w:ilvl="7" w:tplc="9FE2342C" w:tentative="1">
      <w:start w:val="1"/>
      <w:numFmt w:val="bullet"/>
      <w:lvlText w:val="•"/>
      <w:lvlJc w:val="left"/>
      <w:pPr>
        <w:tabs>
          <w:tab w:val="num" w:pos="5760"/>
        </w:tabs>
        <w:ind w:left="5760" w:hanging="360"/>
      </w:pPr>
      <w:rPr>
        <w:rFonts w:ascii="Arial" w:hAnsi="Arial" w:hint="default"/>
      </w:rPr>
    </w:lvl>
    <w:lvl w:ilvl="8" w:tplc="F5985E34" w:tentative="1">
      <w:start w:val="1"/>
      <w:numFmt w:val="bullet"/>
      <w:lvlText w:val="•"/>
      <w:lvlJc w:val="left"/>
      <w:pPr>
        <w:tabs>
          <w:tab w:val="num" w:pos="6480"/>
        </w:tabs>
        <w:ind w:left="6480" w:hanging="360"/>
      </w:pPr>
      <w:rPr>
        <w:rFonts w:ascii="Arial" w:hAnsi="Arial" w:hint="default"/>
      </w:rPr>
    </w:lvl>
  </w:abstractNum>
  <w:abstractNum w:abstractNumId="9">
    <w:nsid w:val="30795AF0"/>
    <w:multiLevelType w:val="hybridMultilevel"/>
    <w:tmpl w:val="B27E41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1042926"/>
    <w:multiLevelType w:val="hybridMultilevel"/>
    <w:tmpl w:val="86AA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0597F"/>
    <w:multiLevelType w:val="hybridMultilevel"/>
    <w:tmpl w:val="0AA826D6"/>
    <w:lvl w:ilvl="0" w:tplc="4E5EC9F4">
      <w:numFmt w:val="bullet"/>
      <w:lvlText w:val="-"/>
      <w:lvlJc w:val="left"/>
      <w:pPr>
        <w:ind w:left="720" w:hanging="360"/>
      </w:pPr>
      <w:rPr>
        <w:rFonts w:ascii="Times New Roman" w:eastAsia="Times New Roman" w:hAnsi="Times New Roman" w:hint="default"/>
        <w:b w:val="0"/>
        <w:bCs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48FB17FD"/>
    <w:multiLevelType w:val="hybridMultilevel"/>
    <w:tmpl w:val="1060B948"/>
    <w:lvl w:ilvl="0" w:tplc="8278DE62">
      <w:start w:val="1"/>
      <w:numFmt w:val="bullet"/>
      <w:lvlText w:val="•"/>
      <w:lvlJc w:val="left"/>
      <w:pPr>
        <w:tabs>
          <w:tab w:val="num" w:pos="720"/>
        </w:tabs>
        <w:ind w:left="720" w:hanging="360"/>
      </w:pPr>
      <w:rPr>
        <w:rFonts w:ascii="Arial" w:hAnsi="Arial" w:hint="default"/>
      </w:rPr>
    </w:lvl>
    <w:lvl w:ilvl="1" w:tplc="ED36E7D4" w:tentative="1">
      <w:start w:val="1"/>
      <w:numFmt w:val="bullet"/>
      <w:lvlText w:val="•"/>
      <w:lvlJc w:val="left"/>
      <w:pPr>
        <w:tabs>
          <w:tab w:val="num" w:pos="1440"/>
        </w:tabs>
        <w:ind w:left="1440" w:hanging="360"/>
      </w:pPr>
      <w:rPr>
        <w:rFonts w:ascii="Arial" w:hAnsi="Arial" w:hint="default"/>
      </w:rPr>
    </w:lvl>
    <w:lvl w:ilvl="2" w:tplc="5DE20CCA" w:tentative="1">
      <w:start w:val="1"/>
      <w:numFmt w:val="bullet"/>
      <w:lvlText w:val="•"/>
      <w:lvlJc w:val="left"/>
      <w:pPr>
        <w:tabs>
          <w:tab w:val="num" w:pos="2160"/>
        </w:tabs>
        <w:ind w:left="2160" w:hanging="360"/>
      </w:pPr>
      <w:rPr>
        <w:rFonts w:ascii="Arial" w:hAnsi="Arial" w:hint="default"/>
      </w:rPr>
    </w:lvl>
    <w:lvl w:ilvl="3" w:tplc="26D878D4" w:tentative="1">
      <w:start w:val="1"/>
      <w:numFmt w:val="bullet"/>
      <w:lvlText w:val="•"/>
      <w:lvlJc w:val="left"/>
      <w:pPr>
        <w:tabs>
          <w:tab w:val="num" w:pos="2880"/>
        </w:tabs>
        <w:ind w:left="2880" w:hanging="360"/>
      </w:pPr>
      <w:rPr>
        <w:rFonts w:ascii="Arial" w:hAnsi="Arial" w:hint="default"/>
      </w:rPr>
    </w:lvl>
    <w:lvl w:ilvl="4" w:tplc="BF5A8968" w:tentative="1">
      <w:start w:val="1"/>
      <w:numFmt w:val="bullet"/>
      <w:lvlText w:val="•"/>
      <w:lvlJc w:val="left"/>
      <w:pPr>
        <w:tabs>
          <w:tab w:val="num" w:pos="3600"/>
        </w:tabs>
        <w:ind w:left="3600" w:hanging="360"/>
      </w:pPr>
      <w:rPr>
        <w:rFonts w:ascii="Arial" w:hAnsi="Arial" w:hint="default"/>
      </w:rPr>
    </w:lvl>
    <w:lvl w:ilvl="5" w:tplc="F4BC59DC" w:tentative="1">
      <w:start w:val="1"/>
      <w:numFmt w:val="bullet"/>
      <w:lvlText w:val="•"/>
      <w:lvlJc w:val="left"/>
      <w:pPr>
        <w:tabs>
          <w:tab w:val="num" w:pos="4320"/>
        </w:tabs>
        <w:ind w:left="4320" w:hanging="360"/>
      </w:pPr>
      <w:rPr>
        <w:rFonts w:ascii="Arial" w:hAnsi="Arial" w:hint="default"/>
      </w:rPr>
    </w:lvl>
    <w:lvl w:ilvl="6" w:tplc="A2CCE2AC" w:tentative="1">
      <w:start w:val="1"/>
      <w:numFmt w:val="bullet"/>
      <w:lvlText w:val="•"/>
      <w:lvlJc w:val="left"/>
      <w:pPr>
        <w:tabs>
          <w:tab w:val="num" w:pos="5040"/>
        </w:tabs>
        <w:ind w:left="5040" w:hanging="360"/>
      </w:pPr>
      <w:rPr>
        <w:rFonts w:ascii="Arial" w:hAnsi="Arial" w:hint="default"/>
      </w:rPr>
    </w:lvl>
    <w:lvl w:ilvl="7" w:tplc="9FE2342C" w:tentative="1">
      <w:start w:val="1"/>
      <w:numFmt w:val="bullet"/>
      <w:lvlText w:val="•"/>
      <w:lvlJc w:val="left"/>
      <w:pPr>
        <w:tabs>
          <w:tab w:val="num" w:pos="5760"/>
        </w:tabs>
        <w:ind w:left="5760" w:hanging="360"/>
      </w:pPr>
      <w:rPr>
        <w:rFonts w:ascii="Arial" w:hAnsi="Arial" w:hint="default"/>
      </w:rPr>
    </w:lvl>
    <w:lvl w:ilvl="8" w:tplc="F5985E34" w:tentative="1">
      <w:start w:val="1"/>
      <w:numFmt w:val="bullet"/>
      <w:lvlText w:val="•"/>
      <w:lvlJc w:val="left"/>
      <w:pPr>
        <w:tabs>
          <w:tab w:val="num" w:pos="6480"/>
        </w:tabs>
        <w:ind w:left="6480" w:hanging="360"/>
      </w:pPr>
      <w:rPr>
        <w:rFonts w:ascii="Arial" w:hAnsi="Arial" w:hint="default"/>
      </w:rPr>
    </w:lvl>
  </w:abstractNum>
  <w:abstractNum w:abstractNumId="13">
    <w:nsid w:val="4F331483"/>
    <w:multiLevelType w:val="hybridMultilevel"/>
    <w:tmpl w:val="91D6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96A48"/>
    <w:multiLevelType w:val="hybridMultilevel"/>
    <w:tmpl w:val="19CC2AF0"/>
    <w:lvl w:ilvl="0" w:tplc="0409000F">
      <w:start w:val="1"/>
      <w:numFmt w:val="decimal"/>
      <w:lvlText w:val="%1."/>
      <w:lvlJc w:val="left"/>
      <w:pPr>
        <w:tabs>
          <w:tab w:val="num" w:pos="720"/>
        </w:tabs>
        <w:ind w:left="720" w:hanging="360"/>
      </w:pPr>
      <w:rPr>
        <w:rFonts w:hint="default"/>
      </w:rPr>
    </w:lvl>
    <w:lvl w:ilvl="1" w:tplc="1FF4378E" w:tentative="1">
      <w:start w:val="1"/>
      <w:numFmt w:val="bullet"/>
      <w:lvlText w:val="•"/>
      <w:lvlJc w:val="left"/>
      <w:pPr>
        <w:tabs>
          <w:tab w:val="num" w:pos="1440"/>
        </w:tabs>
        <w:ind w:left="1440" w:hanging="360"/>
      </w:pPr>
      <w:rPr>
        <w:rFonts w:ascii="Arial" w:hAnsi="Arial" w:hint="default"/>
      </w:rPr>
    </w:lvl>
    <w:lvl w:ilvl="2" w:tplc="934C45F6" w:tentative="1">
      <w:start w:val="1"/>
      <w:numFmt w:val="bullet"/>
      <w:lvlText w:val="•"/>
      <w:lvlJc w:val="left"/>
      <w:pPr>
        <w:tabs>
          <w:tab w:val="num" w:pos="2160"/>
        </w:tabs>
        <w:ind w:left="2160" w:hanging="360"/>
      </w:pPr>
      <w:rPr>
        <w:rFonts w:ascii="Arial" w:hAnsi="Arial" w:hint="default"/>
      </w:rPr>
    </w:lvl>
    <w:lvl w:ilvl="3" w:tplc="4FCE2AF0" w:tentative="1">
      <w:start w:val="1"/>
      <w:numFmt w:val="bullet"/>
      <w:lvlText w:val="•"/>
      <w:lvlJc w:val="left"/>
      <w:pPr>
        <w:tabs>
          <w:tab w:val="num" w:pos="2880"/>
        </w:tabs>
        <w:ind w:left="2880" w:hanging="360"/>
      </w:pPr>
      <w:rPr>
        <w:rFonts w:ascii="Arial" w:hAnsi="Arial" w:hint="default"/>
      </w:rPr>
    </w:lvl>
    <w:lvl w:ilvl="4" w:tplc="85849606" w:tentative="1">
      <w:start w:val="1"/>
      <w:numFmt w:val="bullet"/>
      <w:lvlText w:val="•"/>
      <w:lvlJc w:val="left"/>
      <w:pPr>
        <w:tabs>
          <w:tab w:val="num" w:pos="3600"/>
        </w:tabs>
        <w:ind w:left="3600" w:hanging="360"/>
      </w:pPr>
      <w:rPr>
        <w:rFonts w:ascii="Arial" w:hAnsi="Arial" w:hint="default"/>
      </w:rPr>
    </w:lvl>
    <w:lvl w:ilvl="5" w:tplc="FEBE7E2A" w:tentative="1">
      <w:start w:val="1"/>
      <w:numFmt w:val="bullet"/>
      <w:lvlText w:val="•"/>
      <w:lvlJc w:val="left"/>
      <w:pPr>
        <w:tabs>
          <w:tab w:val="num" w:pos="4320"/>
        </w:tabs>
        <w:ind w:left="4320" w:hanging="360"/>
      </w:pPr>
      <w:rPr>
        <w:rFonts w:ascii="Arial" w:hAnsi="Arial" w:hint="default"/>
      </w:rPr>
    </w:lvl>
    <w:lvl w:ilvl="6" w:tplc="B712D9E6" w:tentative="1">
      <w:start w:val="1"/>
      <w:numFmt w:val="bullet"/>
      <w:lvlText w:val="•"/>
      <w:lvlJc w:val="left"/>
      <w:pPr>
        <w:tabs>
          <w:tab w:val="num" w:pos="5040"/>
        </w:tabs>
        <w:ind w:left="5040" w:hanging="360"/>
      </w:pPr>
      <w:rPr>
        <w:rFonts w:ascii="Arial" w:hAnsi="Arial" w:hint="default"/>
      </w:rPr>
    </w:lvl>
    <w:lvl w:ilvl="7" w:tplc="CB3083C0" w:tentative="1">
      <w:start w:val="1"/>
      <w:numFmt w:val="bullet"/>
      <w:lvlText w:val="•"/>
      <w:lvlJc w:val="left"/>
      <w:pPr>
        <w:tabs>
          <w:tab w:val="num" w:pos="5760"/>
        </w:tabs>
        <w:ind w:left="5760" w:hanging="360"/>
      </w:pPr>
      <w:rPr>
        <w:rFonts w:ascii="Arial" w:hAnsi="Arial" w:hint="default"/>
      </w:rPr>
    </w:lvl>
    <w:lvl w:ilvl="8" w:tplc="E93644CE" w:tentative="1">
      <w:start w:val="1"/>
      <w:numFmt w:val="bullet"/>
      <w:lvlText w:val="•"/>
      <w:lvlJc w:val="left"/>
      <w:pPr>
        <w:tabs>
          <w:tab w:val="num" w:pos="6480"/>
        </w:tabs>
        <w:ind w:left="6480" w:hanging="360"/>
      </w:pPr>
      <w:rPr>
        <w:rFonts w:ascii="Arial" w:hAnsi="Arial" w:hint="default"/>
      </w:rPr>
    </w:lvl>
  </w:abstractNum>
  <w:abstractNum w:abstractNumId="15">
    <w:nsid w:val="532F7DE0"/>
    <w:multiLevelType w:val="hybridMultilevel"/>
    <w:tmpl w:val="8A1E0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F1CAB"/>
    <w:multiLevelType w:val="hybridMultilevel"/>
    <w:tmpl w:val="C8EA4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95F29"/>
    <w:multiLevelType w:val="hybridMultilevel"/>
    <w:tmpl w:val="AC12ADE2"/>
    <w:lvl w:ilvl="0" w:tplc="1158D8B8">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69FC4229"/>
    <w:multiLevelType w:val="hybridMultilevel"/>
    <w:tmpl w:val="F8E8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D5E66"/>
    <w:multiLevelType w:val="hybridMultilevel"/>
    <w:tmpl w:val="8C10C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D114D"/>
    <w:multiLevelType w:val="hybridMultilevel"/>
    <w:tmpl w:val="DE9218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D54417D"/>
    <w:multiLevelType w:val="hybridMultilevel"/>
    <w:tmpl w:val="AFD64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60745"/>
    <w:multiLevelType w:val="hybridMultilevel"/>
    <w:tmpl w:val="3AB6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8"/>
  </w:num>
  <w:num w:numId="4">
    <w:abstractNumId w:val="0"/>
  </w:num>
  <w:num w:numId="5">
    <w:abstractNumId w:val="19"/>
  </w:num>
  <w:num w:numId="6">
    <w:abstractNumId w:val="5"/>
  </w:num>
  <w:num w:numId="7">
    <w:abstractNumId w:val="16"/>
  </w:num>
  <w:num w:numId="8">
    <w:abstractNumId w:val="13"/>
  </w:num>
  <w:num w:numId="9">
    <w:abstractNumId w:val="17"/>
  </w:num>
  <w:num w:numId="10">
    <w:abstractNumId w:val="4"/>
  </w:num>
  <w:num w:numId="11">
    <w:abstractNumId w:val="20"/>
  </w:num>
  <w:num w:numId="12">
    <w:abstractNumId w:val="7"/>
  </w:num>
  <w:num w:numId="13">
    <w:abstractNumId w:val="9"/>
  </w:num>
  <w:num w:numId="14">
    <w:abstractNumId w:val="1"/>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0"/>
  </w:num>
  <w:num w:numId="22">
    <w:abstractNumId w:val="15"/>
  </w:num>
  <w:num w:numId="23">
    <w:abstractNumId w:val="14"/>
  </w:num>
  <w:num w:numId="24">
    <w:abstractNumId w:val="12"/>
  </w:num>
  <w:num w:numId="25">
    <w:abstractNumId w:val="8"/>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82"/>
    <w:rsid w:val="000020DD"/>
    <w:rsid w:val="00006525"/>
    <w:rsid w:val="00007B43"/>
    <w:rsid w:val="00010FF3"/>
    <w:rsid w:val="000114A3"/>
    <w:rsid w:val="0001353D"/>
    <w:rsid w:val="00016C1C"/>
    <w:rsid w:val="000173BE"/>
    <w:rsid w:val="00022F16"/>
    <w:rsid w:val="0002313B"/>
    <w:rsid w:val="00024E6D"/>
    <w:rsid w:val="00025A06"/>
    <w:rsid w:val="00026400"/>
    <w:rsid w:val="0003122D"/>
    <w:rsid w:val="00034D5A"/>
    <w:rsid w:val="0003653E"/>
    <w:rsid w:val="0004276F"/>
    <w:rsid w:val="00043FB3"/>
    <w:rsid w:val="00044C1B"/>
    <w:rsid w:val="00045B20"/>
    <w:rsid w:val="00050A36"/>
    <w:rsid w:val="000558EC"/>
    <w:rsid w:val="00060BD7"/>
    <w:rsid w:val="000618D2"/>
    <w:rsid w:val="0006384E"/>
    <w:rsid w:val="0006698D"/>
    <w:rsid w:val="0007340E"/>
    <w:rsid w:val="00086072"/>
    <w:rsid w:val="000914BF"/>
    <w:rsid w:val="00096DF6"/>
    <w:rsid w:val="000A5A81"/>
    <w:rsid w:val="000A7510"/>
    <w:rsid w:val="000B4C2D"/>
    <w:rsid w:val="000C0DDC"/>
    <w:rsid w:val="000C26AE"/>
    <w:rsid w:val="000C2BC7"/>
    <w:rsid w:val="000C54E6"/>
    <w:rsid w:val="000C5B8E"/>
    <w:rsid w:val="000C5E8E"/>
    <w:rsid w:val="000C5FCA"/>
    <w:rsid w:val="000D264C"/>
    <w:rsid w:val="000E33B2"/>
    <w:rsid w:val="000E6B2F"/>
    <w:rsid w:val="000F1043"/>
    <w:rsid w:val="0010123B"/>
    <w:rsid w:val="001060A6"/>
    <w:rsid w:val="0011701F"/>
    <w:rsid w:val="00141D68"/>
    <w:rsid w:val="00145E62"/>
    <w:rsid w:val="00146037"/>
    <w:rsid w:val="00163554"/>
    <w:rsid w:val="0016691F"/>
    <w:rsid w:val="00172203"/>
    <w:rsid w:val="001747B9"/>
    <w:rsid w:val="00175FFA"/>
    <w:rsid w:val="00181C55"/>
    <w:rsid w:val="0018290B"/>
    <w:rsid w:val="0018358C"/>
    <w:rsid w:val="00183697"/>
    <w:rsid w:val="00191EB5"/>
    <w:rsid w:val="00194446"/>
    <w:rsid w:val="00196B1A"/>
    <w:rsid w:val="001971D3"/>
    <w:rsid w:val="001B192D"/>
    <w:rsid w:val="001C7495"/>
    <w:rsid w:val="001E0FC0"/>
    <w:rsid w:val="001E130A"/>
    <w:rsid w:val="00201009"/>
    <w:rsid w:val="00207394"/>
    <w:rsid w:val="00210C18"/>
    <w:rsid w:val="002137C3"/>
    <w:rsid w:val="00215F43"/>
    <w:rsid w:val="002160CF"/>
    <w:rsid w:val="002241C0"/>
    <w:rsid w:val="002313F2"/>
    <w:rsid w:val="002324A9"/>
    <w:rsid w:val="00234E49"/>
    <w:rsid w:val="002353FF"/>
    <w:rsid w:val="00245D13"/>
    <w:rsid w:val="002473A2"/>
    <w:rsid w:val="00247831"/>
    <w:rsid w:val="00255BF7"/>
    <w:rsid w:val="00255D1D"/>
    <w:rsid w:val="00260955"/>
    <w:rsid w:val="00264662"/>
    <w:rsid w:val="00264CE5"/>
    <w:rsid w:val="00266F9F"/>
    <w:rsid w:val="002705A5"/>
    <w:rsid w:val="00275496"/>
    <w:rsid w:val="002A4283"/>
    <w:rsid w:val="002A4288"/>
    <w:rsid w:val="002A5F7A"/>
    <w:rsid w:val="002A629E"/>
    <w:rsid w:val="002B71E4"/>
    <w:rsid w:val="002C24F9"/>
    <w:rsid w:val="002C6A1C"/>
    <w:rsid w:val="002D08C5"/>
    <w:rsid w:val="002D42FD"/>
    <w:rsid w:val="002D63E9"/>
    <w:rsid w:val="002E43EE"/>
    <w:rsid w:val="002E7CF9"/>
    <w:rsid w:val="002F2BA5"/>
    <w:rsid w:val="002F495E"/>
    <w:rsid w:val="00301DF5"/>
    <w:rsid w:val="00301FFE"/>
    <w:rsid w:val="00306126"/>
    <w:rsid w:val="00315BD2"/>
    <w:rsid w:val="00316A1D"/>
    <w:rsid w:val="00321726"/>
    <w:rsid w:val="00331BB1"/>
    <w:rsid w:val="00331BDA"/>
    <w:rsid w:val="003342C4"/>
    <w:rsid w:val="0033482B"/>
    <w:rsid w:val="00342B36"/>
    <w:rsid w:val="00342EC9"/>
    <w:rsid w:val="00343161"/>
    <w:rsid w:val="00350FA2"/>
    <w:rsid w:val="0035171E"/>
    <w:rsid w:val="003554C8"/>
    <w:rsid w:val="00375E6C"/>
    <w:rsid w:val="00376F25"/>
    <w:rsid w:val="00386EEE"/>
    <w:rsid w:val="003907FE"/>
    <w:rsid w:val="00392851"/>
    <w:rsid w:val="003A1741"/>
    <w:rsid w:val="003A5DC6"/>
    <w:rsid w:val="003B7ABB"/>
    <w:rsid w:val="003C72AE"/>
    <w:rsid w:val="003D2776"/>
    <w:rsid w:val="003D2EDA"/>
    <w:rsid w:val="003D5034"/>
    <w:rsid w:val="003E2645"/>
    <w:rsid w:val="003E3176"/>
    <w:rsid w:val="003E3A53"/>
    <w:rsid w:val="003F05AF"/>
    <w:rsid w:val="00400830"/>
    <w:rsid w:val="0040171A"/>
    <w:rsid w:val="00402754"/>
    <w:rsid w:val="00403B43"/>
    <w:rsid w:val="00404369"/>
    <w:rsid w:val="0042194A"/>
    <w:rsid w:val="00423DB0"/>
    <w:rsid w:val="00423FF6"/>
    <w:rsid w:val="00424DC6"/>
    <w:rsid w:val="00426B8D"/>
    <w:rsid w:val="004431E5"/>
    <w:rsid w:val="0045717C"/>
    <w:rsid w:val="00457A02"/>
    <w:rsid w:val="00460C24"/>
    <w:rsid w:val="00477C96"/>
    <w:rsid w:val="004841CE"/>
    <w:rsid w:val="004867BB"/>
    <w:rsid w:val="004928E4"/>
    <w:rsid w:val="004A19AF"/>
    <w:rsid w:val="004A4F46"/>
    <w:rsid w:val="004A673A"/>
    <w:rsid w:val="004B111D"/>
    <w:rsid w:val="004B1528"/>
    <w:rsid w:val="004C271E"/>
    <w:rsid w:val="004C2C1E"/>
    <w:rsid w:val="004C3CFD"/>
    <w:rsid w:val="004D7830"/>
    <w:rsid w:val="004F24CE"/>
    <w:rsid w:val="004F6011"/>
    <w:rsid w:val="00501B53"/>
    <w:rsid w:val="00507A77"/>
    <w:rsid w:val="00514026"/>
    <w:rsid w:val="00515133"/>
    <w:rsid w:val="00525B7A"/>
    <w:rsid w:val="005412C6"/>
    <w:rsid w:val="0054175A"/>
    <w:rsid w:val="005463C8"/>
    <w:rsid w:val="005673A6"/>
    <w:rsid w:val="0057376D"/>
    <w:rsid w:val="00573E0F"/>
    <w:rsid w:val="00580AD2"/>
    <w:rsid w:val="005A3A0F"/>
    <w:rsid w:val="005A40DE"/>
    <w:rsid w:val="005A7464"/>
    <w:rsid w:val="005B0DF4"/>
    <w:rsid w:val="005C1947"/>
    <w:rsid w:val="005D0D73"/>
    <w:rsid w:val="005D208D"/>
    <w:rsid w:val="005D6750"/>
    <w:rsid w:val="005E2F98"/>
    <w:rsid w:val="005E5F83"/>
    <w:rsid w:val="005F1CA5"/>
    <w:rsid w:val="005F20C5"/>
    <w:rsid w:val="00603E43"/>
    <w:rsid w:val="00605433"/>
    <w:rsid w:val="00607061"/>
    <w:rsid w:val="00622A2A"/>
    <w:rsid w:val="006240A9"/>
    <w:rsid w:val="0063069D"/>
    <w:rsid w:val="00634545"/>
    <w:rsid w:val="006413EF"/>
    <w:rsid w:val="00650863"/>
    <w:rsid w:val="00651917"/>
    <w:rsid w:val="00653F79"/>
    <w:rsid w:val="00656FE0"/>
    <w:rsid w:val="00665454"/>
    <w:rsid w:val="006712F3"/>
    <w:rsid w:val="00672603"/>
    <w:rsid w:val="006843AB"/>
    <w:rsid w:val="006846B5"/>
    <w:rsid w:val="00691942"/>
    <w:rsid w:val="00693426"/>
    <w:rsid w:val="00694F9C"/>
    <w:rsid w:val="0069631E"/>
    <w:rsid w:val="006B042A"/>
    <w:rsid w:val="006B3ADA"/>
    <w:rsid w:val="006D107A"/>
    <w:rsid w:val="006D354A"/>
    <w:rsid w:val="006D4302"/>
    <w:rsid w:val="006D643A"/>
    <w:rsid w:val="006E29E3"/>
    <w:rsid w:val="006E3212"/>
    <w:rsid w:val="006E5C95"/>
    <w:rsid w:val="006F363F"/>
    <w:rsid w:val="007114CC"/>
    <w:rsid w:val="007312BA"/>
    <w:rsid w:val="00731758"/>
    <w:rsid w:val="00737223"/>
    <w:rsid w:val="00756D3A"/>
    <w:rsid w:val="00757EAF"/>
    <w:rsid w:val="00773033"/>
    <w:rsid w:val="00774B54"/>
    <w:rsid w:val="007858AB"/>
    <w:rsid w:val="007C4670"/>
    <w:rsid w:val="007D7895"/>
    <w:rsid w:val="007E0CDF"/>
    <w:rsid w:val="007F3148"/>
    <w:rsid w:val="008063A3"/>
    <w:rsid w:val="00811438"/>
    <w:rsid w:val="00813CBF"/>
    <w:rsid w:val="008153E6"/>
    <w:rsid w:val="00820C3A"/>
    <w:rsid w:val="00823947"/>
    <w:rsid w:val="00836BFD"/>
    <w:rsid w:val="00841E0D"/>
    <w:rsid w:val="00847E85"/>
    <w:rsid w:val="0086766D"/>
    <w:rsid w:val="00867835"/>
    <w:rsid w:val="0088328F"/>
    <w:rsid w:val="00890AB0"/>
    <w:rsid w:val="00895BEE"/>
    <w:rsid w:val="008A26D9"/>
    <w:rsid w:val="008A5BE4"/>
    <w:rsid w:val="008B09F1"/>
    <w:rsid w:val="008C2216"/>
    <w:rsid w:val="008D740D"/>
    <w:rsid w:val="008E176A"/>
    <w:rsid w:val="008E595B"/>
    <w:rsid w:val="008F05AC"/>
    <w:rsid w:val="008F79E7"/>
    <w:rsid w:val="0090375E"/>
    <w:rsid w:val="00906471"/>
    <w:rsid w:val="00906CA9"/>
    <w:rsid w:val="00915229"/>
    <w:rsid w:val="0093242C"/>
    <w:rsid w:val="00945370"/>
    <w:rsid w:val="00956810"/>
    <w:rsid w:val="00960244"/>
    <w:rsid w:val="00964284"/>
    <w:rsid w:val="00967B51"/>
    <w:rsid w:val="00974BDD"/>
    <w:rsid w:val="0098445D"/>
    <w:rsid w:val="009903EF"/>
    <w:rsid w:val="009906D4"/>
    <w:rsid w:val="009A027D"/>
    <w:rsid w:val="009A21FF"/>
    <w:rsid w:val="009A320D"/>
    <w:rsid w:val="009A343D"/>
    <w:rsid w:val="009A6C74"/>
    <w:rsid w:val="009C1404"/>
    <w:rsid w:val="009D2799"/>
    <w:rsid w:val="009E0128"/>
    <w:rsid w:val="009E1DDA"/>
    <w:rsid w:val="009E3370"/>
    <w:rsid w:val="009E742A"/>
    <w:rsid w:val="009F268C"/>
    <w:rsid w:val="00A036F6"/>
    <w:rsid w:val="00A03A13"/>
    <w:rsid w:val="00A04B2E"/>
    <w:rsid w:val="00A04DD2"/>
    <w:rsid w:val="00A25639"/>
    <w:rsid w:val="00A26218"/>
    <w:rsid w:val="00A26BEE"/>
    <w:rsid w:val="00A50432"/>
    <w:rsid w:val="00A5395B"/>
    <w:rsid w:val="00A55563"/>
    <w:rsid w:val="00A6542A"/>
    <w:rsid w:val="00A65F23"/>
    <w:rsid w:val="00A75FE9"/>
    <w:rsid w:val="00A9047E"/>
    <w:rsid w:val="00A94B88"/>
    <w:rsid w:val="00AA0402"/>
    <w:rsid w:val="00AA6FB6"/>
    <w:rsid w:val="00AB6100"/>
    <w:rsid w:val="00AB67AE"/>
    <w:rsid w:val="00AB7AE4"/>
    <w:rsid w:val="00AC0023"/>
    <w:rsid w:val="00AC2EC5"/>
    <w:rsid w:val="00AC32CC"/>
    <w:rsid w:val="00AC7D74"/>
    <w:rsid w:val="00AD1FB5"/>
    <w:rsid w:val="00AD2302"/>
    <w:rsid w:val="00AD6CC0"/>
    <w:rsid w:val="00AE5B22"/>
    <w:rsid w:val="00B034C3"/>
    <w:rsid w:val="00B06BC2"/>
    <w:rsid w:val="00B124E8"/>
    <w:rsid w:val="00B22977"/>
    <w:rsid w:val="00B25B60"/>
    <w:rsid w:val="00B34409"/>
    <w:rsid w:val="00B35CEF"/>
    <w:rsid w:val="00B37F72"/>
    <w:rsid w:val="00B42655"/>
    <w:rsid w:val="00B43DD3"/>
    <w:rsid w:val="00B514EB"/>
    <w:rsid w:val="00B553B7"/>
    <w:rsid w:val="00B833AF"/>
    <w:rsid w:val="00B87BBE"/>
    <w:rsid w:val="00B9059F"/>
    <w:rsid w:val="00B94606"/>
    <w:rsid w:val="00B96CB4"/>
    <w:rsid w:val="00BA241E"/>
    <w:rsid w:val="00BB4704"/>
    <w:rsid w:val="00BB6B7E"/>
    <w:rsid w:val="00BD4587"/>
    <w:rsid w:val="00BD4DE5"/>
    <w:rsid w:val="00BE3375"/>
    <w:rsid w:val="00C0288E"/>
    <w:rsid w:val="00C0766C"/>
    <w:rsid w:val="00C1085C"/>
    <w:rsid w:val="00C110EF"/>
    <w:rsid w:val="00C1200E"/>
    <w:rsid w:val="00C122AF"/>
    <w:rsid w:val="00C139B5"/>
    <w:rsid w:val="00C23082"/>
    <w:rsid w:val="00C30ABB"/>
    <w:rsid w:val="00C30BDE"/>
    <w:rsid w:val="00C31D93"/>
    <w:rsid w:val="00C34A95"/>
    <w:rsid w:val="00C34B11"/>
    <w:rsid w:val="00C440B8"/>
    <w:rsid w:val="00C55744"/>
    <w:rsid w:val="00C6419D"/>
    <w:rsid w:val="00C70484"/>
    <w:rsid w:val="00C740AC"/>
    <w:rsid w:val="00C75E84"/>
    <w:rsid w:val="00C91407"/>
    <w:rsid w:val="00CA1624"/>
    <w:rsid w:val="00CA2C65"/>
    <w:rsid w:val="00CB1FC3"/>
    <w:rsid w:val="00CB25A4"/>
    <w:rsid w:val="00CB3676"/>
    <w:rsid w:val="00CB55C6"/>
    <w:rsid w:val="00CC0860"/>
    <w:rsid w:val="00CD37E3"/>
    <w:rsid w:val="00CD7EB0"/>
    <w:rsid w:val="00CE2853"/>
    <w:rsid w:val="00CE3132"/>
    <w:rsid w:val="00CF0EE2"/>
    <w:rsid w:val="00CF44DE"/>
    <w:rsid w:val="00CF4516"/>
    <w:rsid w:val="00CF5C51"/>
    <w:rsid w:val="00D05C74"/>
    <w:rsid w:val="00D07169"/>
    <w:rsid w:val="00D07597"/>
    <w:rsid w:val="00D13F17"/>
    <w:rsid w:val="00D23568"/>
    <w:rsid w:val="00D32280"/>
    <w:rsid w:val="00D53878"/>
    <w:rsid w:val="00D53FF5"/>
    <w:rsid w:val="00D5447A"/>
    <w:rsid w:val="00D56CE3"/>
    <w:rsid w:val="00D65FE8"/>
    <w:rsid w:val="00D81859"/>
    <w:rsid w:val="00D8214C"/>
    <w:rsid w:val="00D840A7"/>
    <w:rsid w:val="00D85DFE"/>
    <w:rsid w:val="00D8757B"/>
    <w:rsid w:val="00D9112C"/>
    <w:rsid w:val="00D94E31"/>
    <w:rsid w:val="00D97F7E"/>
    <w:rsid w:val="00DA0D71"/>
    <w:rsid w:val="00DA3194"/>
    <w:rsid w:val="00DA3648"/>
    <w:rsid w:val="00DB184E"/>
    <w:rsid w:val="00DB58DD"/>
    <w:rsid w:val="00DC0011"/>
    <w:rsid w:val="00DC03B4"/>
    <w:rsid w:val="00DD27E3"/>
    <w:rsid w:val="00DD7192"/>
    <w:rsid w:val="00DE1FD9"/>
    <w:rsid w:val="00DE22A2"/>
    <w:rsid w:val="00DF273F"/>
    <w:rsid w:val="00E00187"/>
    <w:rsid w:val="00E033E5"/>
    <w:rsid w:val="00E05AD3"/>
    <w:rsid w:val="00E05C42"/>
    <w:rsid w:val="00E162B3"/>
    <w:rsid w:val="00E202A3"/>
    <w:rsid w:val="00E34035"/>
    <w:rsid w:val="00E357A3"/>
    <w:rsid w:val="00E36504"/>
    <w:rsid w:val="00E55BD4"/>
    <w:rsid w:val="00E61572"/>
    <w:rsid w:val="00E70D82"/>
    <w:rsid w:val="00E74A1E"/>
    <w:rsid w:val="00E75665"/>
    <w:rsid w:val="00E81290"/>
    <w:rsid w:val="00E82CD8"/>
    <w:rsid w:val="00E92B1B"/>
    <w:rsid w:val="00E94C82"/>
    <w:rsid w:val="00EA0E68"/>
    <w:rsid w:val="00EA43FE"/>
    <w:rsid w:val="00ED6FD2"/>
    <w:rsid w:val="00ED795E"/>
    <w:rsid w:val="00EF42C6"/>
    <w:rsid w:val="00F229E1"/>
    <w:rsid w:val="00F23415"/>
    <w:rsid w:val="00F2535C"/>
    <w:rsid w:val="00F2653D"/>
    <w:rsid w:val="00F4526C"/>
    <w:rsid w:val="00F4672F"/>
    <w:rsid w:val="00F53C91"/>
    <w:rsid w:val="00F92971"/>
    <w:rsid w:val="00F94345"/>
    <w:rsid w:val="00F97ED9"/>
    <w:rsid w:val="00FA0D1E"/>
    <w:rsid w:val="00FA0D71"/>
    <w:rsid w:val="00FA3121"/>
    <w:rsid w:val="00FA4BD8"/>
    <w:rsid w:val="00FA4DD4"/>
    <w:rsid w:val="00FA69FE"/>
    <w:rsid w:val="00FB282F"/>
    <w:rsid w:val="00FB76D5"/>
    <w:rsid w:val="00FC74CE"/>
    <w:rsid w:val="00FD40C7"/>
    <w:rsid w:val="00FF29B6"/>
    <w:rsid w:val="00FF4F84"/>
    <w:rsid w:val="00FF7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8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70D82"/>
    <w:rPr>
      <w:sz w:val="16"/>
      <w:szCs w:val="16"/>
    </w:rPr>
  </w:style>
  <w:style w:type="paragraph" w:styleId="CommentText">
    <w:name w:val="annotation text"/>
    <w:basedOn w:val="Normal"/>
    <w:link w:val="CommentTextChar"/>
    <w:uiPriority w:val="99"/>
    <w:semiHidden/>
    <w:rsid w:val="00E70D82"/>
    <w:rPr>
      <w:sz w:val="20"/>
      <w:szCs w:val="20"/>
    </w:rPr>
  </w:style>
  <w:style w:type="character" w:customStyle="1" w:styleId="CommentTextChar">
    <w:name w:val="Comment Text Char"/>
    <w:link w:val="CommentText"/>
    <w:uiPriority w:val="99"/>
    <w:semiHidden/>
    <w:rsid w:val="00E70D82"/>
    <w:rPr>
      <w:rFonts w:eastAsia="Times New Roman"/>
      <w:lang w:eastAsia="zh-CN"/>
    </w:rPr>
  </w:style>
  <w:style w:type="character" w:customStyle="1" w:styleId="apple-style-span">
    <w:name w:val="apple-style-span"/>
    <w:uiPriority w:val="99"/>
    <w:rsid w:val="00E70D82"/>
  </w:style>
  <w:style w:type="paragraph" w:styleId="BalloonText">
    <w:name w:val="Balloon Text"/>
    <w:basedOn w:val="Normal"/>
    <w:link w:val="BalloonTextChar"/>
    <w:uiPriority w:val="99"/>
    <w:semiHidden/>
    <w:rsid w:val="00E70D82"/>
    <w:rPr>
      <w:rFonts w:ascii="Tahoma" w:hAnsi="Tahoma" w:cs="Tahoma"/>
      <w:sz w:val="16"/>
      <w:szCs w:val="16"/>
    </w:rPr>
  </w:style>
  <w:style w:type="character" w:customStyle="1" w:styleId="BalloonTextChar">
    <w:name w:val="Balloon Text Char"/>
    <w:link w:val="BalloonText"/>
    <w:uiPriority w:val="99"/>
    <w:semiHidden/>
    <w:rsid w:val="00E70D82"/>
    <w:rPr>
      <w:rFonts w:ascii="Tahoma" w:eastAsia="Times New Roman" w:hAnsi="Tahoma" w:cs="Tahoma"/>
      <w:sz w:val="16"/>
      <w:szCs w:val="16"/>
      <w:lang w:eastAsia="zh-CN"/>
    </w:rPr>
  </w:style>
  <w:style w:type="paragraph" w:styleId="NormalWeb">
    <w:name w:val="Normal (Web)"/>
    <w:basedOn w:val="Normal"/>
    <w:uiPriority w:val="99"/>
    <w:semiHidden/>
    <w:rsid w:val="00E70D82"/>
    <w:pPr>
      <w:spacing w:before="100" w:beforeAutospacing="1" w:after="100" w:afterAutospacing="1"/>
    </w:pPr>
    <w:rPr>
      <w:rFonts w:eastAsia="Times New Roman"/>
      <w:lang w:eastAsia="en-US"/>
    </w:rPr>
  </w:style>
  <w:style w:type="table" w:styleId="TableGrid">
    <w:name w:val="Table Grid"/>
    <w:basedOn w:val="TableNormal"/>
    <w:uiPriority w:val="99"/>
    <w:rsid w:val="00E7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70D8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E70D82"/>
    <w:pPr>
      <w:ind w:left="720"/>
      <w:contextualSpacing/>
    </w:pPr>
  </w:style>
  <w:style w:type="paragraph" w:styleId="CommentSubject">
    <w:name w:val="annotation subject"/>
    <w:basedOn w:val="CommentText"/>
    <w:next w:val="CommentText"/>
    <w:link w:val="CommentSubjectChar"/>
    <w:uiPriority w:val="99"/>
    <w:semiHidden/>
    <w:rsid w:val="00BD4587"/>
    <w:rPr>
      <w:b/>
      <w:bCs/>
    </w:rPr>
  </w:style>
  <w:style w:type="character" w:customStyle="1" w:styleId="CommentSubjectChar">
    <w:name w:val="Comment Subject Char"/>
    <w:link w:val="CommentSubject"/>
    <w:uiPriority w:val="99"/>
    <w:semiHidden/>
    <w:rsid w:val="00BD4587"/>
    <w:rPr>
      <w:rFonts w:eastAsia="Times New Roman"/>
      <w:b/>
      <w:bCs/>
      <w:lang w:eastAsia="zh-CN"/>
    </w:rPr>
  </w:style>
  <w:style w:type="character" w:styleId="Hyperlink">
    <w:name w:val="Hyperlink"/>
    <w:rsid w:val="00C1085C"/>
    <w:rPr>
      <w:color w:val="0000FF"/>
      <w:u w:val="single"/>
    </w:rPr>
  </w:style>
  <w:style w:type="character" w:styleId="LineNumber">
    <w:name w:val="line number"/>
    <w:uiPriority w:val="99"/>
    <w:semiHidden/>
    <w:unhideWhenUsed/>
    <w:rsid w:val="00607061"/>
  </w:style>
  <w:style w:type="paragraph" w:styleId="Header">
    <w:name w:val="header"/>
    <w:basedOn w:val="Normal"/>
    <w:link w:val="HeaderChar"/>
    <w:uiPriority w:val="99"/>
    <w:unhideWhenUsed/>
    <w:rsid w:val="0033482B"/>
    <w:pPr>
      <w:tabs>
        <w:tab w:val="center" w:pos="4680"/>
        <w:tab w:val="right" w:pos="9360"/>
      </w:tabs>
    </w:pPr>
  </w:style>
  <w:style w:type="character" w:customStyle="1" w:styleId="HeaderChar">
    <w:name w:val="Header Char"/>
    <w:link w:val="Header"/>
    <w:uiPriority w:val="99"/>
    <w:rsid w:val="0033482B"/>
    <w:rPr>
      <w:sz w:val="24"/>
      <w:szCs w:val="24"/>
    </w:rPr>
  </w:style>
  <w:style w:type="paragraph" w:styleId="Footer">
    <w:name w:val="footer"/>
    <w:basedOn w:val="Normal"/>
    <w:link w:val="FooterChar"/>
    <w:uiPriority w:val="99"/>
    <w:unhideWhenUsed/>
    <w:rsid w:val="0033482B"/>
    <w:pPr>
      <w:tabs>
        <w:tab w:val="center" w:pos="4680"/>
        <w:tab w:val="right" w:pos="9360"/>
      </w:tabs>
    </w:pPr>
  </w:style>
  <w:style w:type="character" w:customStyle="1" w:styleId="FooterChar">
    <w:name w:val="Footer Char"/>
    <w:link w:val="Footer"/>
    <w:uiPriority w:val="99"/>
    <w:rsid w:val="0033482B"/>
    <w:rPr>
      <w:sz w:val="24"/>
      <w:szCs w:val="24"/>
    </w:rPr>
  </w:style>
  <w:style w:type="table" w:styleId="LightShading-Accent1">
    <w:name w:val="Light Shading Accent 1"/>
    <w:basedOn w:val="TableNormal"/>
    <w:uiPriority w:val="60"/>
    <w:rsid w:val="0033482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FA69FE"/>
    <w:rPr>
      <w:sz w:val="20"/>
      <w:szCs w:val="20"/>
    </w:rPr>
  </w:style>
  <w:style w:type="character" w:customStyle="1" w:styleId="FootnoteTextChar">
    <w:name w:val="Footnote Text Char"/>
    <w:basedOn w:val="DefaultParagraphFont"/>
    <w:link w:val="FootnoteText"/>
    <w:uiPriority w:val="99"/>
    <w:semiHidden/>
    <w:rsid w:val="00FA69FE"/>
    <w:rPr>
      <w:lang w:eastAsia="zh-CN"/>
    </w:rPr>
  </w:style>
  <w:style w:type="character" w:styleId="FootnoteReference">
    <w:name w:val="footnote reference"/>
    <w:basedOn w:val="DefaultParagraphFont"/>
    <w:uiPriority w:val="99"/>
    <w:semiHidden/>
    <w:unhideWhenUsed/>
    <w:rsid w:val="00FA69FE"/>
    <w:rPr>
      <w:vertAlign w:val="superscript"/>
    </w:rPr>
  </w:style>
  <w:style w:type="character" w:styleId="Emphasis">
    <w:name w:val="Emphasis"/>
    <w:basedOn w:val="DefaultParagraphFont"/>
    <w:uiPriority w:val="20"/>
    <w:qFormat/>
    <w:rsid w:val="00757E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8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70D82"/>
    <w:rPr>
      <w:sz w:val="16"/>
      <w:szCs w:val="16"/>
    </w:rPr>
  </w:style>
  <w:style w:type="paragraph" w:styleId="CommentText">
    <w:name w:val="annotation text"/>
    <w:basedOn w:val="Normal"/>
    <w:link w:val="CommentTextChar"/>
    <w:uiPriority w:val="99"/>
    <w:semiHidden/>
    <w:rsid w:val="00E70D82"/>
    <w:rPr>
      <w:sz w:val="20"/>
      <w:szCs w:val="20"/>
    </w:rPr>
  </w:style>
  <w:style w:type="character" w:customStyle="1" w:styleId="CommentTextChar">
    <w:name w:val="Comment Text Char"/>
    <w:link w:val="CommentText"/>
    <w:uiPriority w:val="99"/>
    <w:semiHidden/>
    <w:rsid w:val="00E70D82"/>
    <w:rPr>
      <w:rFonts w:eastAsia="Times New Roman"/>
      <w:lang w:eastAsia="zh-CN"/>
    </w:rPr>
  </w:style>
  <w:style w:type="character" w:customStyle="1" w:styleId="apple-style-span">
    <w:name w:val="apple-style-span"/>
    <w:uiPriority w:val="99"/>
    <w:rsid w:val="00E70D82"/>
  </w:style>
  <w:style w:type="paragraph" w:styleId="BalloonText">
    <w:name w:val="Balloon Text"/>
    <w:basedOn w:val="Normal"/>
    <w:link w:val="BalloonTextChar"/>
    <w:uiPriority w:val="99"/>
    <w:semiHidden/>
    <w:rsid w:val="00E70D82"/>
    <w:rPr>
      <w:rFonts w:ascii="Tahoma" w:hAnsi="Tahoma" w:cs="Tahoma"/>
      <w:sz w:val="16"/>
      <w:szCs w:val="16"/>
    </w:rPr>
  </w:style>
  <w:style w:type="character" w:customStyle="1" w:styleId="BalloonTextChar">
    <w:name w:val="Balloon Text Char"/>
    <w:link w:val="BalloonText"/>
    <w:uiPriority w:val="99"/>
    <w:semiHidden/>
    <w:rsid w:val="00E70D82"/>
    <w:rPr>
      <w:rFonts w:ascii="Tahoma" w:eastAsia="Times New Roman" w:hAnsi="Tahoma" w:cs="Tahoma"/>
      <w:sz w:val="16"/>
      <w:szCs w:val="16"/>
      <w:lang w:eastAsia="zh-CN"/>
    </w:rPr>
  </w:style>
  <w:style w:type="paragraph" w:styleId="NormalWeb">
    <w:name w:val="Normal (Web)"/>
    <w:basedOn w:val="Normal"/>
    <w:uiPriority w:val="99"/>
    <w:semiHidden/>
    <w:rsid w:val="00E70D82"/>
    <w:pPr>
      <w:spacing w:before="100" w:beforeAutospacing="1" w:after="100" w:afterAutospacing="1"/>
    </w:pPr>
    <w:rPr>
      <w:rFonts w:eastAsia="Times New Roman"/>
      <w:lang w:eastAsia="en-US"/>
    </w:rPr>
  </w:style>
  <w:style w:type="table" w:styleId="TableGrid">
    <w:name w:val="Table Grid"/>
    <w:basedOn w:val="TableNormal"/>
    <w:uiPriority w:val="99"/>
    <w:rsid w:val="00E7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70D8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E70D82"/>
    <w:pPr>
      <w:ind w:left="720"/>
      <w:contextualSpacing/>
    </w:pPr>
  </w:style>
  <w:style w:type="paragraph" w:styleId="CommentSubject">
    <w:name w:val="annotation subject"/>
    <w:basedOn w:val="CommentText"/>
    <w:next w:val="CommentText"/>
    <w:link w:val="CommentSubjectChar"/>
    <w:uiPriority w:val="99"/>
    <w:semiHidden/>
    <w:rsid w:val="00BD4587"/>
    <w:rPr>
      <w:b/>
      <w:bCs/>
    </w:rPr>
  </w:style>
  <w:style w:type="character" w:customStyle="1" w:styleId="CommentSubjectChar">
    <w:name w:val="Comment Subject Char"/>
    <w:link w:val="CommentSubject"/>
    <w:uiPriority w:val="99"/>
    <w:semiHidden/>
    <w:rsid w:val="00BD4587"/>
    <w:rPr>
      <w:rFonts w:eastAsia="Times New Roman"/>
      <w:b/>
      <w:bCs/>
      <w:lang w:eastAsia="zh-CN"/>
    </w:rPr>
  </w:style>
  <w:style w:type="character" w:styleId="Hyperlink">
    <w:name w:val="Hyperlink"/>
    <w:rsid w:val="00C1085C"/>
    <w:rPr>
      <w:color w:val="0000FF"/>
      <w:u w:val="single"/>
    </w:rPr>
  </w:style>
  <w:style w:type="character" w:styleId="LineNumber">
    <w:name w:val="line number"/>
    <w:uiPriority w:val="99"/>
    <w:semiHidden/>
    <w:unhideWhenUsed/>
    <w:rsid w:val="00607061"/>
  </w:style>
  <w:style w:type="paragraph" w:styleId="Header">
    <w:name w:val="header"/>
    <w:basedOn w:val="Normal"/>
    <w:link w:val="HeaderChar"/>
    <w:uiPriority w:val="99"/>
    <w:unhideWhenUsed/>
    <w:rsid w:val="0033482B"/>
    <w:pPr>
      <w:tabs>
        <w:tab w:val="center" w:pos="4680"/>
        <w:tab w:val="right" w:pos="9360"/>
      </w:tabs>
    </w:pPr>
  </w:style>
  <w:style w:type="character" w:customStyle="1" w:styleId="HeaderChar">
    <w:name w:val="Header Char"/>
    <w:link w:val="Header"/>
    <w:uiPriority w:val="99"/>
    <w:rsid w:val="0033482B"/>
    <w:rPr>
      <w:sz w:val="24"/>
      <w:szCs w:val="24"/>
    </w:rPr>
  </w:style>
  <w:style w:type="paragraph" w:styleId="Footer">
    <w:name w:val="footer"/>
    <w:basedOn w:val="Normal"/>
    <w:link w:val="FooterChar"/>
    <w:uiPriority w:val="99"/>
    <w:unhideWhenUsed/>
    <w:rsid w:val="0033482B"/>
    <w:pPr>
      <w:tabs>
        <w:tab w:val="center" w:pos="4680"/>
        <w:tab w:val="right" w:pos="9360"/>
      </w:tabs>
    </w:pPr>
  </w:style>
  <w:style w:type="character" w:customStyle="1" w:styleId="FooterChar">
    <w:name w:val="Footer Char"/>
    <w:link w:val="Footer"/>
    <w:uiPriority w:val="99"/>
    <w:rsid w:val="0033482B"/>
    <w:rPr>
      <w:sz w:val="24"/>
      <w:szCs w:val="24"/>
    </w:rPr>
  </w:style>
  <w:style w:type="table" w:styleId="LightShading-Accent1">
    <w:name w:val="Light Shading Accent 1"/>
    <w:basedOn w:val="TableNormal"/>
    <w:uiPriority w:val="60"/>
    <w:rsid w:val="0033482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FA69FE"/>
    <w:rPr>
      <w:sz w:val="20"/>
      <w:szCs w:val="20"/>
    </w:rPr>
  </w:style>
  <w:style w:type="character" w:customStyle="1" w:styleId="FootnoteTextChar">
    <w:name w:val="Footnote Text Char"/>
    <w:basedOn w:val="DefaultParagraphFont"/>
    <w:link w:val="FootnoteText"/>
    <w:uiPriority w:val="99"/>
    <w:semiHidden/>
    <w:rsid w:val="00FA69FE"/>
    <w:rPr>
      <w:lang w:eastAsia="zh-CN"/>
    </w:rPr>
  </w:style>
  <w:style w:type="character" w:styleId="FootnoteReference">
    <w:name w:val="footnote reference"/>
    <w:basedOn w:val="DefaultParagraphFont"/>
    <w:uiPriority w:val="99"/>
    <w:semiHidden/>
    <w:unhideWhenUsed/>
    <w:rsid w:val="00FA69FE"/>
    <w:rPr>
      <w:vertAlign w:val="superscript"/>
    </w:rPr>
  </w:style>
  <w:style w:type="character" w:styleId="Emphasis">
    <w:name w:val="Emphasis"/>
    <w:basedOn w:val="DefaultParagraphFont"/>
    <w:uiPriority w:val="20"/>
    <w:qFormat/>
    <w:rsid w:val="00757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685">
      <w:bodyDiv w:val="1"/>
      <w:marLeft w:val="0"/>
      <w:marRight w:val="0"/>
      <w:marTop w:val="0"/>
      <w:marBottom w:val="0"/>
      <w:divBdr>
        <w:top w:val="none" w:sz="0" w:space="0" w:color="auto"/>
        <w:left w:val="none" w:sz="0" w:space="0" w:color="auto"/>
        <w:bottom w:val="none" w:sz="0" w:space="0" w:color="auto"/>
        <w:right w:val="none" w:sz="0" w:space="0" w:color="auto"/>
      </w:divBdr>
    </w:div>
    <w:div w:id="67265130">
      <w:bodyDiv w:val="1"/>
      <w:marLeft w:val="0"/>
      <w:marRight w:val="0"/>
      <w:marTop w:val="0"/>
      <w:marBottom w:val="0"/>
      <w:divBdr>
        <w:top w:val="none" w:sz="0" w:space="0" w:color="auto"/>
        <w:left w:val="none" w:sz="0" w:space="0" w:color="auto"/>
        <w:bottom w:val="none" w:sz="0" w:space="0" w:color="auto"/>
        <w:right w:val="none" w:sz="0" w:space="0" w:color="auto"/>
      </w:divBdr>
    </w:div>
    <w:div w:id="209612591">
      <w:bodyDiv w:val="1"/>
      <w:marLeft w:val="0"/>
      <w:marRight w:val="0"/>
      <w:marTop w:val="0"/>
      <w:marBottom w:val="0"/>
      <w:divBdr>
        <w:top w:val="none" w:sz="0" w:space="0" w:color="auto"/>
        <w:left w:val="none" w:sz="0" w:space="0" w:color="auto"/>
        <w:bottom w:val="none" w:sz="0" w:space="0" w:color="auto"/>
        <w:right w:val="none" w:sz="0" w:space="0" w:color="auto"/>
      </w:divBdr>
    </w:div>
    <w:div w:id="339545485">
      <w:bodyDiv w:val="1"/>
      <w:marLeft w:val="180"/>
      <w:marRight w:val="0"/>
      <w:marTop w:val="120"/>
      <w:marBottom w:val="0"/>
      <w:divBdr>
        <w:top w:val="none" w:sz="0" w:space="0" w:color="auto"/>
        <w:left w:val="none" w:sz="0" w:space="0" w:color="auto"/>
        <w:bottom w:val="none" w:sz="0" w:space="0" w:color="auto"/>
        <w:right w:val="none" w:sz="0" w:space="0" w:color="auto"/>
      </w:divBdr>
      <w:divsChild>
        <w:div w:id="1277103135">
          <w:marLeft w:val="0"/>
          <w:marRight w:val="0"/>
          <w:marTop w:val="0"/>
          <w:marBottom w:val="0"/>
          <w:divBdr>
            <w:top w:val="none" w:sz="0" w:space="0" w:color="auto"/>
            <w:left w:val="none" w:sz="0" w:space="0" w:color="auto"/>
            <w:bottom w:val="none" w:sz="0" w:space="0" w:color="auto"/>
            <w:right w:val="none" w:sz="0" w:space="0" w:color="auto"/>
          </w:divBdr>
          <w:divsChild>
            <w:div w:id="1394740634">
              <w:marLeft w:val="0"/>
              <w:marRight w:val="0"/>
              <w:marTop w:val="0"/>
              <w:marBottom w:val="0"/>
              <w:divBdr>
                <w:top w:val="none" w:sz="0" w:space="0" w:color="auto"/>
                <w:left w:val="none" w:sz="0" w:space="0" w:color="auto"/>
                <w:bottom w:val="none" w:sz="0" w:space="0" w:color="auto"/>
                <w:right w:val="none" w:sz="0" w:space="0" w:color="auto"/>
              </w:divBdr>
              <w:divsChild>
                <w:div w:id="871461651">
                  <w:marLeft w:val="0"/>
                  <w:marRight w:val="0"/>
                  <w:marTop w:val="0"/>
                  <w:marBottom w:val="0"/>
                  <w:divBdr>
                    <w:top w:val="none" w:sz="0" w:space="0" w:color="auto"/>
                    <w:left w:val="none" w:sz="0" w:space="0" w:color="auto"/>
                    <w:bottom w:val="none" w:sz="0" w:space="0" w:color="auto"/>
                    <w:right w:val="none" w:sz="0" w:space="0" w:color="auto"/>
                  </w:divBdr>
                  <w:divsChild>
                    <w:div w:id="826938431">
                      <w:marLeft w:val="0"/>
                      <w:marRight w:val="0"/>
                      <w:marTop w:val="0"/>
                      <w:marBottom w:val="0"/>
                      <w:divBdr>
                        <w:top w:val="none" w:sz="0" w:space="0" w:color="auto"/>
                        <w:left w:val="none" w:sz="0" w:space="0" w:color="auto"/>
                        <w:bottom w:val="none" w:sz="0" w:space="0" w:color="auto"/>
                        <w:right w:val="none" w:sz="0" w:space="0" w:color="auto"/>
                      </w:divBdr>
                      <w:divsChild>
                        <w:div w:id="259879107">
                          <w:marLeft w:val="0"/>
                          <w:marRight w:val="0"/>
                          <w:marTop w:val="0"/>
                          <w:marBottom w:val="0"/>
                          <w:divBdr>
                            <w:top w:val="none" w:sz="0" w:space="0" w:color="auto"/>
                            <w:left w:val="none" w:sz="0" w:space="0" w:color="auto"/>
                            <w:bottom w:val="none" w:sz="0" w:space="0" w:color="auto"/>
                            <w:right w:val="none" w:sz="0" w:space="0" w:color="auto"/>
                          </w:divBdr>
                        </w:div>
                        <w:div w:id="2222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159769">
      <w:bodyDiv w:val="1"/>
      <w:marLeft w:val="0"/>
      <w:marRight w:val="0"/>
      <w:marTop w:val="0"/>
      <w:marBottom w:val="0"/>
      <w:divBdr>
        <w:top w:val="none" w:sz="0" w:space="0" w:color="auto"/>
        <w:left w:val="none" w:sz="0" w:space="0" w:color="auto"/>
        <w:bottom w:val="none" w:sz="0" w:space="0" w:color="auto"/>
        <w:right w:val="none" w:sz="0" w:space="0" w:color="auto"/>
      </w:divBdr>
    </w:div>
    <w:div w:id="666708978">
      <w:bodyDiv w:val="1"/>
      <w:marLeft w:val="0"/>
      <w:marRight w:val="0"/>
      <w:marTop w:val="0"/>
      <w:marBottom w:val="0"/>
      <w:divBdr>
        <w:top w:val="none" w:sz="0" w:space="0" w:color="auto"/>
        <w:left w:val="none" w:sz="0" w:space="0" w:color="auto"/>
        <w:bottom w:val="none" w:sz="0" w:space="0" w:color="auto"/>
        <w:right w:val="none" w:sz="0" w:space="0" w:color="auto"/>
      </w:divBdr>
      <w:divsChild>
        <w:div w:id="1833914126">
          <w:marLeft w:val="979"/>
          <w:marRight w:val="0"/>
          <w:marTop w:val="0"/>
          <w:marBottom w:val="0"/>
          <w:divBdr>
            <w:top w:val="none" w:sz="0" w:space="0" w:color="auto"/>
            <w:left w:val="none" w:sz="0" w:space="0" w:color="auto"/>
            <w:bottom w:val="none" w:sz="0" w:space="0" w:color="auto"/>
            <w:right w:val="none" w:sz="0" w:space="0" w:color="auto"/>
          </w:divBdr>
        </w:div>
        <w:div w:id="1646157497">
          <w:marLeft w:val="979"/>
          <w:marRight w:val="0"/>
          <w:marTop w:val="0"/>
          <w:marBottom w:val="0"/>
          <w:divBdr>
            <w:top w:val="none" w:sz="0" w:space="0" w:color="auto"/>
            <w:left w:val="none" w:sz="0" w:space="0" w:color="auto"/>
            <w:bottom w:val="none" w:sz="0" w:space="0" w:color="auto"/>
            <w:right w:val="none" w:sz="0" w:space="0" w:color="auto"/>
          </w:divBdr>
        </w:div>
        <w:div w:id="457721608">
          <w:marLeft w:val="979"/>
          <w:marRight w:val="0"/>
          <w:marTop w:val="0"/>
          <w:marBottom w:val="0"/>
          <w:divBdr>
            <w:top w:val="none" w:sz="0" w:space="0" w:color="auto"/>
            <w:left w:val="none" w:sz="0" w:space="0" w:color="auto"/>
            <w:bottom w:val="none" w:sz="0" w:space="0" w:color="auto"/>
            <w:right w:val="none" w:sz="0" w:space="0" w:color="auto"/>
          </w:divBdr>
        </w:div>
      </w:divsChild>
    </w:div>
    <w:div w:id="669410576">
      <w:bodyDiv w:val="1"/>
      <w:marLeft w:val="0"/>
      <w:marRight w:val="0"/>
      <w:marTop w:val="0"/>
      <w:marBottom w:val="0"/>
      <w:divBdr>
        <w:top w:val="none" w:sz="0" w:space="0" w:color="auto"/>
        <w:left w:val="none" w:sz="0" w:space="0" w:color="auto"/>
        <w:bottom w:val="none" w:sz="0" w:space="0" w:color="auto"/>
        <w:right w:val="none" w:sz="0" w:space="0" w:color="auto"/>
      </w:divBdr>
    </w:div>
    <w:div w:id="732192820">
      <w:bodyDiv w:val="1"/>
      <w:marLeft w:val="0"/>
      <w:marRight w:val="0"/>
      <w:marTop w:val="0"/>
      <w:marBottom w:val="0"/>
      <w:divBdr>
        <w:top w:val="none" w:sz="0" w:space="0" w:color="auto"/>
        <w:left w:val="none" w:sz="0" w:space="0" w:color="auto"/>
        <w:bottom w:val="none" w:sz="0" w:space="0" w:color="auto"/>
        <w:right w:val="none" w:sz="0" w:space="0" w:color="auto"/>
      </w:divBdr>
    </w:div>
    <w:div w:id="735931326">
      <w:bodyDiv w:val="1"/>
      <w:marLeft w:val="0"/>
      <w:marRight w:val="0"/>
      <w:marTop w:val="0"/>
      <w:marBottom w:val="0"/>
      <w:divBdr>
        <w:top w:val="none" w:sz="0" w:space="0" w:color="auto"/>
        <w:left w:val="none" w:sz="0" w:space="0" w:color="auto"/>
        <w:bottom w:val="none" w:sz="0" w:space="0" w:color="auto"/>
        <w:right w:val="none" w:sz="0" w:space="0" w:color="auto"/>
      </w:divBdr>
    </w:div>
    <w:div w:id="755828177">
      <w:bodyDiv w:val="1"/>
      <w:marLeft w:val="0"/>
      <w:marRight w:val="0"/>
      <w:marTop w:val="0"/>
      <w:marBottom w:val="0"/>
      <w:divBdr>
        <w:top w:val="none" w:sz="0" w:space="0" w:color="auto"/>
        <w:left w:val="none" w:sz="0" w:space="0" w:color="auto"/>
        <w:bottom w:val="none" w:sz="0" w:space="0" w:color="auto"/>
        <w:right w:val="none" w:sz="0" w:space="0" w:color="auto"/>
      </w:divBdr>
    </w:div>
    <w:div w:id="775977920">
      <w:bodyDiv w:val="1"/>
      <w:marLeft w:val="0"/>
      <w:marRight w:val="0"/>
      <w:marTop w:val="0"/>
      <w:marBottom w:val="0"/>
      <w:divBdr>
        <w:top w:val="none" w:sz="0" w:space="0" w:color="auto"/>
        <w:left w:val="none" w:sz="0" w:space="0" w:color="auto"/>
        <w:bottom w:val="none" w:sz="0" w:space="0" w:color="auto"/>
        <w:right w:val="none" w:sz="0" w:space="0" w:color="auto"/>
      </w:divBdr>
    </w:div>
    <w:div w:id="807670322">
      <w:bodyDiv w:val="1"/>
      <w:marLeft w:val="0"/>
      <w:marRight w:val="0"/>
      <w:marTop w:val="0"/>
      <w:marBottom w:val="0"/>
      <w:divBdr>
        <w:top w:val="none" w:sz="0" w:space="0" w:color="auto"/>
        <w:left w:val="none" w:sz="0" w:space="0" w:color="auto"/>
        <w:bottom w:val="none" w:sz="0" w:space="0" w:color="auto"/>
        <w:right w:val="none" w:sz="0" w:space="0" w:color="auto"/>
      </w:divBdr>
    </w:div>
    <w:div w:id="880483120">
      <w:bodyDiv w:val="1"/>
      <w:marLeft w:val="0"/>
      <w:marRight w:val="0"/>
      <w:marTop w:val="0"/>
      <w:marBottom w:val="0"/>
      <w:divBdr>
        <w:top w:val="none" w:sz="0" w:space="0" w:color="auto"/>
        <w:left w:val="none" w:sz="0" w:space="0" w:color="auto"/>
        <w:bottom w:val="none" w:sz="0" w:space="0" w:color="auto"/>
        <w:right w:val="none" w:sz="0" w:space="0" w:color="auto"/>
      </w:divBdr>
    </w:div>
    <w:div w:id="1128552780">
      <w:bodyDiv w:val="1"/>
      <w:marLeft w:val="0"/>
      <w:marRight w:val="0"/>
      <w:marTop w:val="0"/>
      <w:marBottom w:val="0"/>
      <w:divBdr>
        <w:top w:val="none" w:sz="0" w:space="0" w:color="auto"/>
        <w:left w:val="none" w:sz="0" w:space="0" w:color="auto"/>
        <w:bottom w:val="none" w:sz="0" w:space="0" w:color="auto"/>
        <w:right w:val="none" w:sz="0" w:space="0" w:color="auto"/>
      </w:divBdr>
    </w:div>
    <w:div w:id="1164935165">
      <w:bodyDiv w:val="1"/>
      <w:marLeft w:val="0"/>
      <w:marRight w:val="0"/>
      <w:marTop w:val="0"/>
      <w:marBottom w:val="0"/>
      <w:divBdr>
        <w:top w:val="none" w:sz="0" w:space="0" w:color="auto"/>
        <w:left w:val="none" w:sz="0" w:space="0" w:color="auto"/>
        <w:bottom w:val="none" w:sz="0" w:space="0" w:color="auto"/>
        <w:right w:val="none" w:sz="0" w:space="0" w:color="auto"/>
      </w:divBdr>
    </w:div>
    <w:div w:id="1441680108">
      <w:bodyDiv w:val="1"/>
      <w:marLeft w:val="0"/>
      <w:marRight w:val="0"/>
      <w:marTop w:val="0"/>
      <w:marBottom w:val="0"/>
      <w:divBdr>
        <w:top w:val="none" w:sz="0" w:space="0" w:color="auto"/>
        <w:left w:val="none" w:sz="0" w:space="0" w:color="auto"/>
        <w:bottom w:val="none" w:sz="0" w:space="0" w:color="auto"/>
        <w:right w:val="none" w:sz="0" w:space="0" w:color="auto"/>
      </w:divBdr>
    </w:div>
    <w:div w:id="1528906707">
      <w:bodyDiv w:val="1"/>
      <w:marLeft w:val="0"/>
      <w:marRight w:val="0"/>
      <w:marTop w:val="0"/>
      <w:marBottom w:val="0"/>
      <w:divBdr>
        <w:top w:val="none" w:sz="0" w:space="0" w:color="auto"/>
        <w:left w:val="none" w:sz="0" w:space="0" w:color="auto"/>
        <w:bottom w:val="none" w:sz="0" w:space="0" w:color="auto"/>
        <w:right w:val="none" w:sz="0" w:space="0" w:color="auto"/>
      </w:divBdr>
    </w:div>
    <w:div w:id="1533375050">
      <w:bodyDiv w:val="1"/>
      <w:marLeft w:val="0"/>
      <w:marRight w:val="0"/>
      <w:marTop w:val="0"/>
      <w:marBottom w:val="0"/>
      <w:divBdr>
        <w:top w:val="none" w:sz="0" w:space="0" w:color="auto"/>
        <w:left w:val="none" w:sz="0" w:space="0" w:color="auto"/>
        <w:bottom w:val="none" w:sz="0" w:space="0" w:color="auto"/>
        <w:right w:val="none" w:sz="0" w:space="0" w:color="auto"/>
      </w:divBdr>
    </w:div>
    <w:div w:id="1573739907">
      <w:bodyDiv w:val="1"/>
      <w:marLeft w:val="0"/>
      <w:marRight w:val="0"/>
      <w:marTop w:val="0"/>
      <w:marBottom w:val="0"/>
      <w:divBdr>
        <w:top w:val="none" w:sz="0" w:space="0" w:color="auto"/>
        <w:left w:val="none" w:sz="0" w:space="0" w:color="auto"/>
        <w:bottom w:val="none" w:sz="0" w:space="0" w:color="auto"/>
        <w:right w:val="none" w:sz="0" w:space="0" w:color="auto"/>
      </w:divBdr>
    </w:div>
    <w:div w:id="1672295807">
      <w:bodyDiv w:val="1"/>
      <w:marLeft w:val="0"/>
      <w:marRight w:val="0"/>
      <w:marTop w:val="0"/>
      <w:marBottom w:val="0"/>
      <w:divBdr>
        <w:top w:val="none" w:sz="0" w:space="0" w:color="auto"/>
        <w:left w:val="none" w:sz="0" w:space="0" w:color="auto"/>
        <w:bottom w:val="none" w:sz="0" w:space="0" w:color="auto"/>
        <w:right w:val="none" w:sz="0" w:space="0" w:color="auto"/>
      </w:divBdr>
    </w:div>
    <w:div w:id="16919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219502">
          <w:marLeft w:val="1440"/>
          <w:marRight w:val="0"/>
          <w:marTop w:val="0"/>
          <w:marBottom w:val="0"/>
          <w:divBdr>
            <w:top w:val="none" w:sz="0" w:space="0" w:color="auto"/>
            <w:left w:val="none" w:sz="0" w:space="0" w:color="auto"/>
            <w:bottom w:val="none" w:sz="0" w:space="0" w:color="auto"/>
            <w:right w:val="none" w:sz="0" w:space="0" w:color="auto"/>
          </w:divBdr>
        </w:div>
        <w:div w:id="102847291">
          <w:marLeft w:val="1440"/>
          <w:marRight w:val="0"/>
          <w:marTop w:val="240"/>
          <w:marBottom w:val="0"/>
          <w:divBdr>
            <w:top w:val="none" w:sz="0" w:space="0" w:color="auto"/>
            <w:left w:val="none" w:sz="0" w:space="0" w:color="auto"/>
            <w:bottom w:val="none" w:sz="0" w:space="0" w:color="auto"/>
            <w:right w:val="none" w:sz="0" w:space="0" w:color="auto"/>
          </w:divBdr>
        </w:div>
        <w:div w:id="1782990468">
          <w:marLeft w:val="1440"/>
          <w:marRight w:val="0"/>
          <w:marTop w:val="240"/>
          <w:marBottom w:val="0"/>
          <w:divBdr>
            <w:top w:val="none" w:sz="0" w:space="0" w:color="auto"/>
            <w:left w:val="none" w:sz="0" w:space="0" w:color="auto"/>
            <w:bottom w:val="none" w:sz="0" w:space="0" w:color="auto"/>
            <w:right w:val="none" w:sz="0" w:space="0" w:color="auto"/>
          </w:divBdr>
        </w:div>
        <w:div w:id="1479418126">
          <w:marLeft w:val="1440"/>
          <w:marRight w:val="0"/>
          <w:marTop w:val="240"/>
          <w:marBottom w:val="0"/>
          <w:divBdr>
            <w:top w:val="none" w:sz="0" w:space="0" w:color="auto"/>
            <w:left w:val="none" w:sz="0" w:space="0" w:color="auto"/>
            <w:bottom w:val="none" w:sz="0" w:space="0" w:color="auto"/>
            <w:right w:val="none" w:sz="0" w:space="0" w:color="auto"/>
          </w:divBdr>
        </w:div>
        <w:div w:id="524442823">
          <w:marLeft w:val="1440"/>
          <w:marRight w:val="0"/>
          <w:marTop w:val="240"/>
          <w:marBottom w:val="0"/>
          <w:divBdr>
            <w:top w:val="none" w:sz="0" w:space="0" w:color="auto"/>
            <w:left w:val="none" w:sz="0" w:space="0" w:color="auto"/>
            <w:bottom w:val="none" w:sz="0" w:space="0" w:color="auto"/>
            <w:right w:val="none" w:sz="0" w:space="0" w:color="auto"/>
          </w:divBdr>
        </w:div>
      </w:divsChild>
    </w:div>
    <w:div w:id="1743142385">
      <w:bodyDiv w:val="1"/>
      <w:marLeft w:val="0"/>
      <w:marRight w:val="0"/>
      <w:marTop w:val="0"/>
      <w:marBottom w:val="0"/>
      <w:divBdr>
        <w:top w:val="none" w:sz="0" w:space="0" w:color="auto"/>
        <w:left w:val="none" w:sz="0" w:space="0" w:color="auto"/>
        <w:bottom w:val="none" w:sz="0" w:space="0" w:color="auto"/>
        <w:right w:val="none" w:sz="0" w:space="0" w:color="auto"/>
      </w:divBdr>
    </w:div>
    <w:div w:id="1746487821">
      <w:bodyDiv w:val="1"/>
      <w:marLeft w:val="0"/>
      <w:marRight w:val="0"/>
      <w:marTop w:val="0"/>
      <w:marBottom w:val="0"/>
      <w:divBdr>
        <w:top w:val="none" w:sz="0" w:space="0" w:color="auto"/>
        <w:left w:val="none" w:sz="0" w:space="0" w:color="auto"/>
        <w:bottom w:val="none" w:sz="0" w:space="0" w:color="auto"/>
        <w:right w:val="none" w:sz="0" w:space="0" w:color="auto"/>
      </w:divBdr>
    </w:div>
    <w:div w:id="1768846656">
      <w:bodyDiv w:val="1"/>
      <w:marLeft w:val="0"/>
      <w:marRight w:val="0"/>
      <w:marTop w:val="0"/>
      <w:marBottom w:val="0"/>
      <w:divBdr>
        <w:top w:val="none" w:sz="0" w:space="0" w:color="auto"/>
        <w:left w:val="none" w:sz="0" w:space="0" w:color="auto"/>
        <w:bottom w:val="none" w:sz="0" w:space="0" w:color="auto"/>
        <w:right w:val="none" w:sz="0" w:space="0" w:color="auto"/>
      </w:divBdr>
    </w:div>
    <w:div w:id="1770078584">
      <w:bodyDiv w:val="1"/>
      <w:marLeft w:val="180"/>
      <w:marRight w:val="0"/>
      <w:marTop w:val="120"/>
      <w:marBottom w:val="0"/>
      <w:divBdr>
        <w:top w:val="none" w:sz="0" w:space="0" w:color="auto"/>
        <w:left w:val="none" w:sz="0" w:space="0" w:color="auto"/>
        <w:bottom w:val="none" w:sz="0" w:space="0" w:color="auto"/>
        <w:right w:val="none" w:sz="0" w:space="0" w:color="auto"/>
      </w:divBdr>
      <w:divsChild>
        <w:div w:id="1714647791">
          <w:marLeft w:val="0"/>
          <w:marRight w:val="0"/>
          <w:marTop w:val="0"/>
          <w:marBottom w:val="0"/>
          <w:divBdr>
            <w:top w:val="none" w:sz="0" w:space="0" w:color="auto"/>
            <w:left w:val="none" w:sz="0" w:space="0" w:color="auto"/>
            <w:bottom w:val="none" w:sz="0" w:space="0" w:color="auto"/>
            <w:right w:val="none" w:sz="0" w:space="0" w:color="auto"/>
          </w:divBdr>
          <w:divsChild>
            <w:div w:id="2130202005">
              <w:marLeft w:val="0"/>
              <w:marRight w:val="0"/>
              <w:marTop w:val="0"/>
              <w:marBottom w:val="0"/>
              <w:divBdr>
                <w:top w:val="none" w:sz="0" w:space="0" w:color="auto"/>
                <w:left w:val="none" w:sz="0" w:space="0" w:color="auto"/>
                <w:bottom w:val="none" w:sz="0" w:space="0" w:color="auto"/>
                <w:right w:val="none" w:sz="0" w:space="0" w:color="auto"/>
              </w:divBdr>
              <w:divsChild>
                <w:div w:id="1589846402">
                  <w:marLeft w:val="0"/>
                  <w:marRight w:val="0"/>
                  <w:marTop w:val="0"/>
                  <w:marBottom w:val="0"/>
                  <w:divBdr>
                    <w:top w:val="none" w:sz="0" w:space="0" w:color="auto"/>
                    <w:left w:val="none" w:sz="0" w:space="0" w:color="auto"/>
                    <w:bottom w:val="none" w:sz="0" w:space="0" w:color="auto"/>
                    <w:right w:val="none" w:sz="0" w:space="0" w:color="auto"/>
                  </w:divBdr>
                  <w:divsChild>
                    <w:div w:id="1621955908">
                      <w:marLeft w:val="0"/>
                      <w:marRight w:val="0"/>
                      <w:marTop w:val="0"/>
                      <w:marBottom w:val="0"/>
                      <w:divBdr>
                        <w:top w:val="none" w:sz="0" w:space="0" w:color="auto"/>
                        <w:left w:val="none" w:sz="0" w:space="0" w:color="auto"/>
                        <w:bottom w:val="none" w:sz="0" w:space="0" w:color="auto"/>
                        <w:right w:val="none" w:sz="0" w:space="0" w:color="auto"/>
                      </w:divBdr>
                      <w:divsChild>
                        <w:div w:id="1598172698">
                          <w:marLeft w:val="0"/>
                          <w:marRight w:val="0"/>
                          <w:marTop w:val="0"/>
                          <w:marBottom w:val="0"/>
                          <w:divBdr>
                            <w:top w:val="none" w:sz="0" w:space="0" w:color="auto"/>
                            <w:left w:val="none" w:sz="0" w:space="0" w:color="auto"/>
                            <w:bottom w:val="none" w:sz="0" w:space="0" w:color="auto"/>
                            <w:right w:val="none" w:sz="0" w:space="0" w:color="auto"/>
                          </w:divBdr>
                        </w:div>
                        <w:div w:id="1112944372">
                          <w:marLeft w:val="0"/>
                          <w:marRight w:val="0"/>
                          <w:marTop w:val="0"/>
                          <w:marBottom w:val="0"/>
                          <w:divBdr>
                            <w:top w:val="none" w:sz="0" w:space="0" w:color="auto"/>
                            <w:left w:val="none" w:sz="0" w:space="0" w:color="auto"/>
                            <w:bottom w:val="none" w:sz="0" w:space="0" w:color="auto"/>
                            <w:right w:val="none" w:sz="0" w:space="0" w:color="auto"/>
                          </w:divBdr>
                        </w:div>
                        <w:div w:id="1662657897">
                          <w:marLeft w:val="0"/>
                          <w:marRight w:val="0"/>
                          <w:marTop w:val="0"/>
                          <w:marBottom w:val="0"/>
                          <w:divBdr>
                            <w:top w:val="none" w:sz="0" w:space="0" w:color="auto"/>
                            <w:left w:val="none" w:sz="0" w:space="0" w:color="auto"/>
                            <w:bottom w:val="none" w:sz="0" w:space="0" w:color="auto"/>
                            <w:right w:val="none" w:sz="0" w:space="0" w:color="auto"/>
                          </w:divBdr>
                        </w:div>
                        <w:div w:id="945967527">
                          <w:marLeft w:val="0"/>
                          <w:marRight w:val="0"/>
                          <w:marTop w:val="0"/>
                          <w:marBottom w:val="0"/>
                          <w:divBdr>
                            <w:top w:val="none" w:sz="0" w:space="0" w:color="auto"/>
                            <w:left w:val="none" w:sz="0" w:space="0" w:color="auto"/>
                            <w:bottom w:val="none" w:sz="0" w:space="0" w:color="auto"/>
                            <w:right w:val="none" w:sz="0" w:space="0" w:color="auto"/>
                          </w:divBdr>
                        </w:div>
                        <w:div w:id="3770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04721">
      <w:bodyDiv w:val="1"/>
      <w:marLeft w:val="180"/>
      <w:marRight w:val="0"/>
      <w:marTop w:val="120"/>
      <w:marBottom w:val="0"/>
      <w:divBdr>
        <w:top w:val="none" w:sz="0" w:space="0" w:color="auto"/>
        <w:left w:val="none" w:sz="0" w:space="0" w:color="auto"/>
        <w:bottom w:val="none" w:sz="0" w:space="0" w:color="auto"/>
        <w:right w:val="none" w:sz="0" w:space="0" w:color="auto"/>
      </w:divBdr>
      <w:divsChild>
        <w:div w:id="923760425">
          <w:marLeft w:val="0"/>
          <w:marRight w:val="0"/>
          <w:marTop w:val="0"/>
          <w:marBottom w:val="0"/>
          <w:divBdr>
            <w:top w:val="none" w:sz="0" w:space="0" w:color="auto"/>
            <w:left w:val="none" w:sz="0" w:space="0" w:color="auto"/>
            <w:bottom w:val="none" w:sz="0" w:space="0" w:color="auto"/>
            <w:right w:val="none" w:sz="0" w:space="0" w:color="auto"/>
          </w:divBdr>
          <w:divsChild>
            <w:div w:id="22874227">
              <w:marLeft w:val="0"/>
              <w:marRight w:val="0"/>
              <w:marTop w:val="0"/>
              <w:marBottom w:val="0"/>
              <w:divBdr>
                <w:top w:val="none" w:sz="0" w:space="0" w:color="auto"/>
                <w:left w:val="none" w:sz="0" w:space="0" w:color="auto"/>
                <w:bottom w:val="none" w:sz="0" w:space="0" w:color="auto"/>
                <w:right w:val="none" w:sz="0" w:space="0" w:color="auto"/>
              </w:divBdr>
              <w:divsChild>
                <w:div w:id="1026710234">
                  <w:marLeft w:val="0"/>
                  <w:marRight w:val="0"/>
                  <w:marTop w:val="0"/>
                  <w:marBottom w:val="0"/>
                  <w:divBdr>
                    <w:top w:val="none" w:sz="0" w:space="0" w:color="auto"/>
                    <w:left w:val="none" w:sz="0" w:space="0" w:color="auto"/>
                    <w:bottom w:val="none" w:sz="0" w:space="0" w:color="auto"/>
                    <w:right w:val="none" w:sz="0" w:space="0" w:color="auto"/>
                  </w:divBdr>
                  <w:divsChild>
                    <w:div w:id="294944301">
                      <w:marLeft w:val="0"/>
                      <w:marRight w:val="0"/>
                      <w:marTop w:val="0"/>
                      <w:marBottom w:val="0"/>
                      <w:divBdr>
                        <w:top w:val="none" w:sz="0" w:space="0" w:color="auto"/>
                        <w:left w:val="none" w:sz="0" w:space="0" w:color="auto"/>
                        <w:bottom w:val="none" w:sz="0" w:space="0" w:color="auto"/>
                        <w:right w:val="none" w:sz="0" w:space="0" w:color="auto"/>
                      </w:divBdr>
                      <w:divsChild>
                        <w:div w:id="959188695">
                          <w:marLeft w:val="0"/>
                          <w:marRight w:val="0"/>
                          <w:marTop w:val="0"/>
                          <w:marBottom w:val="0"/>
                          <w:divBdr>
                            <w:top w:val="none" w:sz="0" w:space="0" w:color="auto"/>
                            <w:left w:val="none" w:sz="0" w:space="0" w:color="auto"/>
                            <w:bottom w:val="none" w:sz="0" w:space="0" w:color="auto"/>
                            <w:right w:val="none" w:sz="0" w:space="0" w:color="auto"/>
                          </w:divBdr>
                        </w:div>
                        <w:div w:id="1556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81AF-878C-4725-A3D8-B3020CAD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Brinton</cp:lastModifiedBy>
  <cp:revision>10</cp:revision>
  <dcterms:created xsi:type="dcterms:W3CDTF">2012-05-01T08:01:00Z</dcterms:created>
  <dcterms:modified xsi:type="dcterms:W3CDTF">2012-05-03T17:45:00Z</dcterms:modified>
</cp:coreProperties>
</file>